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43" w:rsidRDefault="00637343" w:rsidP="006373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7343" w:rsidRDefault="00637343" w:rsidP="006373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200.120  Definitions</w:t>
      </w:r>
      <w:r>
        <w:t xml:space="preserve"> </w:t>
      </w:r>
    </w:p>
    <w:p w:rsidR="00637343" w:rsidRDefault="00637343" w:rsidP="00637343">
      <w:pPr>
        <w:widowControl w:val="0"/>
        <w:autoSpaceDE w:val="0"/>
        <w:autoSpaceDN w:val="0"/>
        <w:adjustRightInd w:val="0"/>
      </w:pPr>
    </w:p>
    <w:p w:rsidR="00637343" w:rsidRDefault="00637343" w:rsidP="00637343">
      <w:pPr>
        <w:widowControl w:val="0"/>
        <w:autoSpaceDE w:val="0"/>
        <w:autoSpaceDN w:val="0"/>
        <w:adjustRightInd w:val="0"/>
      </w:pPr>
      <w:r>
        <w:t xml:space="preserve">The definitions that appear in Section 200.15 shall apply to the provisions of this Subpart.  In addition, the following terms are defined for the purposes of this Subpart: </w:t>
      </w:r>
    </w:p>
    <w:p w:rsidR="00637343" w:rsidRDefault="00637343" w:rsidP="00637343">
      <w:pPr>
        <w:widowControl w:val="0"/>
        <w:autoSpaceDE w:val="0"/>
        <w:autoSpaceDN w:val="0"/>
        <w:adjustRightInd w:val="0"/>
      </w:pP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"Immediate Container" means the unit, can, box, tin, bag, or other receptacle or covering in which a pet food is displayed for sale to retail purchasers, but does not include containers used as shipping containers. </w:t>
      </w: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"Information Panel" means the part of the label immediately contiguous and to the right of the principal display panel as prescribed in 21 CFR 501.2 (1992). </w:t>
      </w: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"Ingredient Statements" means a collective and contiguous listing on the label of the ingredients of which the pet food is composed. </w:t>
      </w: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"Principal Display Panel" means the part of a label that is most likely to be displayed, presented, shown or examined under normal and customary conditions of display for retail sale as prescribed in 21 CFR 501.1 (1992). </w:t>
      </w: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</w:p>
    <w:p w:rsidR="00637343" w:rsidRDefault="00637343" w:rsidP="006373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15889, effective September 30, 1992) </w:t>
      </w:r>
    </w:p>
    <w:sectPr w:rsidR="00637343" w:rsidSect="00637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343"/>
    <w:rsid w:val="001678D1"/>
    <w:rsid w:val="00267C05"/>
    <w:rsid w:val="00431B3F"/>
    <w:rsid w:val="00637343"/>
    <w:rsid w:val="00B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