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74B" w:rsidRDefault="0010074B" w:rsidP="0010074B">
      <w:pPr>
        <w:widowControl w:val="0"/>
        <w:autoSpaceDE w:val="0"/>
        <w:autoSpaceDN w:val="0"/>
        <w:adjustRightInd w:val="0"/>
      </w:pPr>
      <w:bookmarkStart w:id="0" w:name="_GoBack"/>
      <w:bookmarkEnd w:id="0"/>
    </w:p>
    <w:p w:rsidR="0010074B" w:rsidRDefault="0010074B" w:rsidP="0010074B">
      <w:pPr>
        <w:widowControl w:val="0"/>
        <w:autoSpaceDE w:val="0"/>
        <w:autoSpaceDN w:val="0"/>
        <w:adjustRightInd w:val="0"/>
      </w:pPr>
      <w:r>
        <w:rPr>
          <w:b/>
          <w:bCs/>
        </w:rPr>
        <w:t>Section 125.310  Application of Inspection</w:t>
      </w:r>
      <w:r>
        <w:t xml:space="preserve"> </w:t>
      </w:r>
    </w:p>
    <w:p w:rsidR="0010074B" w:rsidRDefault="0010074B" w:rsidP="0010074B">
      <w:pPr>
        <w:widowControl w:val="0"/>
        <w:autoSpaceDE w:val="0"/>
        <w:autoSpaceDN w:val="0"/>
        <w:adjustRightInd w:val="0"/>
      </w:pPr>
    </w:p>
    <w:p w:rsidR="0010074B" w:rsidRDefault="0010074B" w:rsidP="0010074B">
      <w:pPr>
        <w:widowControl w:val="0"/>
        <w:autoSpaceDE w:val="0"/>
        <w:autoSpaceDN w:val="0"/>
        <w:adjustRightInd w:val="0"/>
      </w:pPr>
      <w:r>
        <w:t>The Department incorporates by reference 9 CFR 381.3(c) through (e) and 381.7 (</w:t>
      </w:r>
      <w:r w:rsidR="001A09D9">
        <w:t>2004</w:t>
      </w:r>
      <w:r>
        <w:t>)</w:t>
      </w:r>
      <w:r w:rsidR="0025632A" w:rsidRPr="0025632A">
        <w:rPr>
          <w:szCs w:val="20"/>
        </w:rPr>
        <w:t>; 79 FR 49566, effective October 20, 2014</w:t>
      </w:r>
      <w:r>
        <w:t xml:space="preserve">, unless such products are exempted from inspection in accordance with Section 5 of the Act.  All rabbits that are eviscerated in an official establishment shall be inspected for condition and wholesomeness and no dressed rabbits or uninspected products of rabbits shall be brought into an official establishment, unless they are exempt from inspection in accordance with Section 5 of the Act. </w:t>
      </w:r>
    </w:p>
    <w:p w:rsidR="0010074B" w:rsidRDefault="0010074B" w:rsidP="0010074B">
      <w:pPr>
        <w:widowControl w:val="0"/>
        <w:autoSpaceDE w:val="0"/>
        <w:autoSpaceDN w:val="0"/>
        <w:adjustRightInd w:val="0"/>
      </w:pPr>
    </w:p>
    <w:p w:rsidR="001A09D9" w:rsidRPr="00D55B37" w:rsidRDefault="0025632A">
      <w:pPr>
        <w:pStyle w:val="JCARSourceNote"/>
        <w:ind w:left="720"/>
      </w:pPr>
      <w:r>
        <w:t>(Source:  Amended by peremptory rulemaking</w:t>
      </w:r>
      <w:r w:rsidRPr="00901207">
        <w:t xml:space="preserve"> </w:t>
      </w:r>
      <w:r w:rsidRPr="00D55B37">
        <w:t xml:space="preserve">at </w:t>
      </w:r>
      <w:r>
        <w:t>38</w:t>
      </w:r>
      <w:r w:rsidRPr="00D55B37">
        <w:t xml:space="preserve"> Ill. Reg. </w:t>
      </w:r>
      <w:r w:rsidR="00F41D26">
        <w:t>20825</w:t>
      </w:r>
      <w:r w:rsidRPr="00D55B37">
        <w:t xml:space="preserve">, effective </w:t>
      </w:r>
      <w:r>
        <w:t>October 20, 2014)</w:t>
      </w:r>
    </w:p>
    <w:sectPr w:rsidR="001A09D9" w:rsidRPr="00D55B37" w:rsidSect="001007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074B"/>
    <w:rsid w:val="00042ED8"/>
    <w:rsid w:val="0010074B"/>
    <w:rsid w:val="00122AB6"/>
    <w:rsid w:val="001678D1"/>
    <w:rsid w:val="001A09D9"/>
    <w:rsid w:val="0025632A"/>
    <w:rsid w:val="00355099"/>
    <w:rsid w:val="00950E71"/>
    <w:rsid w:val="00AA38AE"/>
    <w:rsid w:val="00AB5F18"/>
    <w:rsid w:val="00E310B2"/>
    <w:rsid w:val="00EF521E"/>
    <w:rsid w:val="00F4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D30004-5B36-49C8-B8DB-D92A552A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0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King, Melissa A.</cp:lastModifiedBy>
  <cp:revision>2</cp:revision>
  <dcterms:created xsi:type="dcterms:W3CDTF">2014-10-24T18:02:00Z</dcterms:created>
  <dcterms:modified xsi:type="dcterms:W3CDTF">2014-10-24T18:02:00Z</dcterms:modified>
</cp:coreProperties>
</file>