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1E0" w:rsidRDefault="009011E0" w:rsidP="009011E0">
      <w:pPr>
        <w:rPr>
          <w:b/>
          <w:bCs/>
        </w:rPr>
      </w:pPr>
    </w:p>
    <w:p w:rsidR="009011E0" w:rsidRDefault="009011E0" w:rsidP="009011E0">
      <w:pPr>
        <w:rPr>
          <w:b/>
          <w:bCs/>
        </w:rPr>
      </w:pPr>
      <w:r>
        <w:rPr>
          <w:b/>
          <w:bCs/>
        </w:rPr>
        <w:t>Section 125.200  Post</w:t>
      </w:r>
      <w:r w:rsidR="003866A3">
        <w:rPr>
          <w:b/>
          <w:bCs/>
        </w:rPr>
        <w:t>-</w:t>
      </w:r>
      <w:r>
        <w:rPr>
          <w:b/>
          <w:bCs/>
        </w:rPr>
        <w:t>Mortem Inspection</w:t>
      </w:r>
    </w:p>
    <w:p w:rsidR="009011E0" w:rsidRDefault="009011E0" w:rsidP="009011E0"/>
    <w:p w:rsidR="009011E0" w:rsidRDefault="009011E0" w:rsidP="009011E0">
      <w:pPr>
        <w:tabs>
          <w:tab w:val="left" w:pos="-1440"/>
        </w:tabs>
        <w:ind w:left="1440" w:hanging="720"/>
      </w:pPr>
      <w:r>
        <w:t>a)</w:t>
      </w:r>
      <w:r>
        <w:tab/>
        <w:t xml:space="preserve">The Department incorporates by reference 9 </w:t>
      </w:r>
      <w:smartTag w:uri="urn:schemas-microsoft-com:office:smarttags" w:element="stockticker">
        <w:r>
          <w:t>CFR</w:t>
        </w:r>
      </w:smartTag>
      <w:r>
        <w:t xml:space="preserve"> 310.1(a) and 310.2 through  310.23 (</w:t>
      </w:r>
      <w:r w:rsidR="00213EA2">
        <w:t>2010</w:t>
      </w:r>
      <w:r w:rsidR="004B2AC8">
        <w:t xml:space="preserve">; 76 FR 82077, effective </w:t>
      </w:r>
      <w:smartTag w:uri="urn:schemas-microsoft-com:office:smarttags" w:element="date">
        <w:smartTagPr>
          <w:attr w:name="ls" w:val="trans"/>
          <w:attr w:name="Month" w:val="12"/>
          <w:attr w:name="Day" w:val="30"/>
          <w:attr w:name="Year" w:val="2011"/>
        </w:smartTagPr>
        <w:r w:rsidR="004B2AC8">
          <w:t>December 30, 2011</w:t>
        </w:r>
      </w:smartTag>
      <w:r>
        <w:t xml:space="preserve">), except that the preparation of meat and meat products for nonhuman food purposes (e.g., dog food) is not permitted at an official establishment.  The preparation of nonhuman food products must be done in establishments licensed under the Illinois Dead Animal Disposal Act.  The Department incorporates by reference 9 </w:t>
      </w:r>
      <w:smartTag w:uri="urn:schemas-microsoft-com:office:smarttags" w:element="stockticker">
        <w:r>
          <w:t>CFR</w:t>
        </w:r>
      </w:smartTag>
      <w:r>
        <w:t xml:space="preserve"> 310.25 (</w:t>
      </w:r>
      <w:r w:rsidR="00620CB4">
        <w:t xml:space="preserve">1999; 64 FR 66553, effective </w:t>
      </w:r>
      <w:smartTag w:uri="urn:schemas-microsoft-com:office:smarttags" w:element="date">
        <w:smartTagPr>
          <w:attr w:name="ls" w:val="trans"/>
          <w:attr w:name="Month" w:val="11"/>
          <w:attr w:name="Day" w:val="29"/>
          <w:attr w:name="Year" w:val="1999"/>
        </w:smartTagPr>
        <w:r w:rsidR="00620CB4">
          <w:t>November 29, 1999</w:t>
        </w:r>
      </w:smartTag>
      <w:r>
        <w:t xml:space="preserve">); the </w:t>
      </w:r>
      <w:r w:rsidRPr="007D3E79">
        <w:rPr>
          <w:iCs/>
        </w:rPr>
        <w:t>E. coli</w:t>
      </w:r>
      <w:r>
        <w:rPr>
          <w:i/>
          <w:iCs/>
        </w:rPr>
        <w:t xml:space="preserve"> </w:t>
      </w:r>
      <w:r>
        <w:t xml:space="preserve">process control testing regulations set forth in 9 </w:t>
      </w:r>
      <w:smartTag w:uri="urn:schemas-microsoft-com:office:smarttags" w:element="stockticker">
        <w:r>
          <w:t>CFR</w:t>
        </w:r>
      </w:smartTag>
      <w:r>
        <w:t xml:space="preserve"> 310.25(a) will be applicable on </w:t>
      </w:r>
      <w:smartTag w:uri="urn:schemas-microsoft-com:office:smarttags" w:element="date">
        <w:smartTagPr>
          <w:attr w:name="ls" w:val="trans"/>
          <w:attr w:name="Month" w:val="10"/>
          <w:attr w:name="Day" w:val="1"/>
          <w:attr w:name="Year" w:val="1997"/>
        </w:smartTagPr>
        <w:r>
          <w:t>October 1, 1997</w:t>
        </w:r>
      </w:smartTag>
      <w:r>
        <w:t xml:space="preserve">, and the </w:t>
      </w:r>
      <w:r w:rsidRPr="007D3E79">
        <w:rPr>
          <w:iCs/>
        </w:rPr>
        <w:t>Salmonella</w:t>
      </w:r>
      <w:r>
        <w:rPr>
          <w:i/>
          <w:iCs/>
        </w:rPr>
        <w:t xml:space="preserve"> </w:t>
      </w:r>
      <w:r>
        <w:t xml:space="preserve">pathogen reduction performance standards regulations set forth in 9 </w:t>
      </w:r>
      <w:smartTag w:uri="urn:schemas-microsoft-com:office:smarttags" w:element="stockticker">
        <w:r>
          <w:t>CFR</w:t>
        </w:r>
      </w:smartTag>
      <w:r>
        <w:t xml:space="preserve"> 310.25(b) will be applicable simultaneously with applicability dates for implementation of HACCP in Section 125.142.</w:t>
      </w:r>
    </w:p>
    <w:p w:rsidR="009011E0" w:rsidRDefault="009011E0" w:rsidP="009011E0"/>
    <w:p w:rsidR="009011E0" w:rsidRDefault="009011E0" w:rsidP="009011E0">
      <w:pPr>
        <w:tabs>
          <w:tab w:val="left" w:pos="-1440"/>
        </w:tabs>
        <w:ind w:left="1440" w:hanging="720"/>
      </w:pPr>
      <w:r>
        <w:t>b)</w:t>
      </w:r>
      <w:r>
        <w:tab/>
        <w:t>The unusual circumstance and acceptable arrangements referred to in 9 CFR 310.1(a) shall mean in the case of emergency slaughter and in accordance with the procedure outlined in Section 125.190.</w:t>
      </w:r>
    </w:p>
    <w:p w:rsidR="009011E0" w:rsidRDefault="009011E0" w:rsidP="009011E0"/>
    <w:p w:rsidR="009011E0" w:rsidRDefault="009011E0" w:rsidP="009011E0">
      <w:pPr>
        <w:tabs>
          <w:tab w:val="left" w:pos="-1440"/>
        </w:tabs>
        <w:ind w:left="1440" w:hanging="720"/>
      </w:pPr>
      <w:r>
        <w:t>c)</w:t>
      </w:r>
      <w:r>
        <w:tab/>
        <w:t>In the case of emergency slaughter and where a veterinarian was obtain</w:t>
      </w:r>
      <w:r w:rsidR="00706275">
        <w:t>ed by the owner to perform ante-</w:t>
      </w:r>
      <w:r>
        <w:t>mortem inspection (see Section 125.190), th</w:t>
      </w:r>
      <w:r w:rsidR="00706275">
        <w:t>e veterinarian may perform post-</w:t>
      </w:r>
      <w:r>
        <w:t>mortem inspection of the animal.  The carcass and all parts, including viscera, shall be identified as set forth in 9 CFR 310.2 and held for the inspector.  If the veterinarian perform</w:t>
      </w:r>
      <w:r w:rsidR="00706275">
        <w:t>s the post-</w:t>
      </w:r>
      <w:r>
        <w:t>mortem inspection at the request of the owner, then the cost of such service shall be borne by the owner of the animal.</w:t>
      </w:r>
    </w:p>
    <w:p w:rsidR="009011E0" w:rsidRDefault="009011E0" w:rsidP="009011E0"/>
    <w:p w:rsidR="009011E0" w:rsidRDefault="009011E0" w:rsidP="009011E0">
      <w:pPr>
        <w:tabs>
          <w:tab w:val="left" w:pos="-1440"/>
        </w:tabs>
        <w:ind w:left="1440" w:hanging="720"/>
      </w:pPr>
      <w:r>
        <w:t>d)</w:t>
      </w:r>
      <w:r>
        <w:tab/>
        <w:t>Disinfectants that can be used in an official establishment shall be those set forth in Section 125.180.</w:t>
      </w:r>
    </w:p>
    <w:p w:rsidR="009011E0" w:rsidRDefault="009011E0" w:rsidP="009011E0"/>
    <w:p w:rsidR="009011E0" w:rsidRDefault="009011E0" w:rsidP="009011E0">
      <w:pPr>
        <w:tabs>
          <w:tab w:val="left" w:pos="-1440"/>
        </w:tabs>
        <w:ind w:left="1440" w:hanging="720"/>
      </w:pPr>
      <w:r>
        <w:t>e)</w:t>
      </w:r>
      <w:r>
        <w:tab/>
        <w:t>With regard to the incorporated language in 9 CFR 310.2(b)(4), alternate methods proposed by the operator of an official establishment for handling devices shall be approved if such method will accomplish the specific provisions as stated in that paragraph.</w:t>
      </w:r>
    </w:p>
    <w:p w:rsidR="009011E0" w:rsidRDefault="009011E0" w:rsidP="009011E0"/>
    <w:p w:rsidR="009011E0" w:rsidRDefault="009011E0" w:rsidP="009011E0">
      <w:pPr>
        <w:tabs>
          <w:tab w:val="left" w:pos="-1440"/>
        </w:tabs>
        <w:ind w:left="1440" w:hanging="720"/>
      </w:pPr>
      <w:r>
        <w:t>f)</w:t>
      </w:r>
      <w:r>
        <w:tab/>
        <w:t>Retained carcasses may be washed or trimmed provided such washing or trimming does not affect the disposition of the carcasses by removing conditions or lesions which caused the carcasses to be identified as retained.</w:t>
      </w:r>
    </w:p>
    <w:p w:rsidR="009011E0" w:rsidRDefault="009011E0" w:rsidP="009011E0"/>
    <w:p w:rsidR="009011E0" w:rsidRDefault="009011E0" w:rsidP="009011E0">
      <w:pPr>
        <w:tabs>
          <w:tab w:val="left" w:pos="-1440"/>
        </w:tabs>
        <w:ind w:left="1440" w:hanging="720"/>
      </w:pPr>
      <w:r>
        <w:t>g)</w:t>
      </w:r>
      <w:r>
        <w:tab/>
        <w:t>Temporary identification of retained carcasses by an official establishment shall be permitted; however, Illinois Retained tags shall be used to identify the carcasses along with any temporary identification that is used.</w:t>
      </w:r>
    </w:p>
    <w:p w:rsidR="00F2561E" w:rsidRDefault="00F2561E" w:rsidP="009011E0">
      <w:pPr>
        <w:tabs>
          <w:tab w:val="left" w:pos="-1440"/>
        </w:tabs>
        <w:ind w:left="1440" w:hanging="720"/>
      </w:pPr>
    </w:p>
    <w:p w:rsidR="009011E0" w:rsidRDefault="009011E0" w:rsidP="009011E0">
      <w:pPr>
        <w:tabs>
          <w:tab w:val="left" w:pos="-1440"/>
        </w:tabs>
        <w:ind w:left="1440" w:hanging="720"/>
      </w:pPr>
      <w:r>
        <w:t>h)</w:t>
      </w:r>
      <w:r>
        <w:tab/>
        <w:t>References in the incorporated language to 9 CFR 314 shall be interpreted to mean in accordance with Section 125.230.</w:t>
      </w:r>
    </w:p>
    <w:p w:rsidR="009011E0" w:rsidRDefault="009011E0" w:rsidP="009011E0"/>
    <w:p w:rsidR="009011E0" w:rsidRDefault="009011E0" w:rsidP="009011E0">
      <w:pPr>
        <w:tabs>
          <w:tab w:val="left" w:pos="-1440"/>
        </w:tabs>
        <w:ind w:left="1440" w:hanging="720"/>
      </w:pPr>
      <w:r>
        <w:lastRenderedPageBreak/>
        <w:t>i)</w:t>
      </w:r>
      <w:r>
        <w:tab/>
        <w:t>Facilities for handling and inspecting cow udders shall be as set forth in 9 CFR 416 (incorporated in Section 125.141</w:t>
      </w:r>
      <w:r w:rsidR="00B24151">
        <w:t>)</w:t>
      </w:r>
      <w:r>
        <w:t xml:space="preserve">.  </w:t>
      </w:r>
    </w:p>
    <w:p w:rsidR="004B2AC8" w:rsidRDefault="004B2AC8" w:rsidP="00213EA2">
      <w:pPr>
        <w:ind w:left="720"/>
      </w:pPr>
    </w:p>
    <w:p w:rsidR="004B2AC8" w:rsidRPr="00D55B37" w:rsidRDefault="004B2AC8">
      <w:pPr>
        <w:pStyle w:val="JCARSourceNote"/>
        <w:ind w:left="720"/>
      </w:pPr>
      <w:r w:rsidRPr="00D55B37">
        <w:t xml:space="preserve">(Source:  </w:t>
      </w:r>
      <w:r>
        <w:t>Amended</w:t>
      </w:r>
      <w:r w:rsidRPr="00D55B37">
        <w:t xml:space="preserve"> at </w:t>
      </w:r>
      <w:r>
        <w:t>36 I</w:t>
      </w:r>
      <w:r w:rsidRPr="00D55B37">
        <w:t xml:space="preserve">ll. Reg. </w:t>
      </w:r>
      <w:r w:rsidR="0034256E">
        <w:t>14664</w:t>
      </w:r>
      <w:r w:rsidRPr="00D55B37">
        <w:t xml:space="preserve">, effective </w:t>
      </w:r>
      <w:bookmarkStart w:id="0" w:name="_GoBack"/>
      <w:r w:rsidR="0034256E">
        <w:t>October 1, 2012</w:t>
      </w:r>
      <w:bookmarkEnd w:id="0"/>
      <w:r w:rsidRPr="00D55B37">
        <w:t>)</w:t>
      </w:r>
    </w:p>
    <w:sectPr w:rsidR="004B2AC8" w:rsidRPr="00D55B3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F9" w:rsidRDefault="00061FF9">
      <w:r>
        <w:separator/>
      </w:r>
    </w:p>
  </w:endnote>
  <w:endnote w:type="continuationSeparator" w:id="0">
    <w:p w:rsidR="00061FF9" w:rsidRDefault="0006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F9" w:rsidRDefault="00061FF9">
      <w:r>
        <w:separator/>
      </w:r>
    </w:p>
  </w:footnote>
  <w:footnote w:type="continuationSeparator" w:id="0">
    <w:p w:rsidR="00061FF9" w:rsidRDefault="00061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10A7"/>
    <w:rsid w:val="00061FF9"/>
    <w:rsid w:val="000652C9"/>
    <w:rsid w:val="000C2E37"/>
    <w:rsid w:val="000D225F"/>
    <w:rsid w:val="0010517C"/>
    <w:rsid w:val="00195E31"/>
    <w:rsid w:val="001C7D95"/>
    <w:rsid w:val="001D2B1A"/>
    <w:rsid w:val="001E3074"/>
    <w:rsid w:val="00213EA2"/>
    <w:rsid w:val="00225354"/>
    <w:rsid w:val="002462D9"/>
    <w:rsid w:val="00251A64"/>
    <w:rsid w:val="002524EC"/>
    <w:rsid w:val="002568D2"/>
    <w:rsid w:val="00260B0B"/>
    <w:rsid w:val="002A206B"/>
    <w:rsid w:val="002A643F"/>
    <w:rsid w:val="00337CEB"/>
    <w:rsid w:val="0034056C"/>
    <w:rsid w:val="0034256E"/>
    <w:rsid w:val="00367A2E"/>
    <w:rsid w:val="003727D6"/>
    <w:rsid w:val="003866A3"/>
    <w:rsid w:val="00397DAD"/>
    <w:rsid w:val="003B5269"/>
    <w:rsid w:val="003B7049"/>
    <w:rsid w:val="003D1ECC"/>
    <w:rsid w:val="003F3A28"/>
    <w:rsid w:val="003F5FD7"/>
    <w:rsid w:val="00417BE1"/>
    <w:rsid w:val="00431CFE"/>
    <w:rsid w:val="00440A56"/>
    <w:rsid w:val="00445A29"/>
    <w:rsid w:val="00465316"/>
    <w:rsid w:val="00470B62"/>
    <w:rsid w:val="00490E19"/>
    <w:rsid w:val="004A0A6E"/>
    <w:rsid w:val="004B09C9"/>
    <w:rsid w:val="004B2AC8"/>
    <w:rsid w:val="004C1209"/>
    <w:rsid w:val="004C5B99"/>
    <w:rsid w:val="004D73D3"/>
    <w:rsid w:val="005001C5"/>
    <w:rsid w:val="0052308E"/>
    <w:rsid w:val="00530BE1"/>
    <w:rsid w:val="00542E97"/>
    <w:rsid w:val="0056157E"/>
    <w:rsid w:val="0056501E"/>
    <w:rsid w:val="005A7800"/>
    <w:rsid w:val="00620CB4"/>
    <w:rsid w:val="00657099"/>
    <w:rsid w:val="006A2114"/>
    <w:rsid w:val="006E0D09"/>
    <w:rsid w:val="00706275"/>
    <w:rsid w:val="0072444C"/>
    <w:rsid w:val="0074655F"/>
    <w:rsid w:val="00761F01"/>
    <w:rsid w:val="00780733"/>
    <w:rsid w:val="007958FC"/>
    <w:rsid w:val="007A2D58"/>
    <w:rsid w:val="007A559E"/>
    <w:rsid w:val="007D3E79"/>
    <w:rsid w:val="007E1506"/>
    <w:rsid w:val="008271B1"/>
    <w:rsid w:val="00837F88"/>
    <w:rsid w:val="0084781C"/>
    <w:rsid w:val="009011E0"/>
    <w:rsid w:val="009150D2"/>
    <w:rsid w:val="00917024"/>
    <w:rsid w:val="0093577C"/>
    <w:rsid w:val="00935A8C"/>
    <w:rsid w:val="00973973"/>
    <w:rsid w:val="009820CB"/>
    <w:rsid w:val="0098276C"/>
    <w:rsid w:val="009A1449"/>
    <w:rsid w:val="009B7EF6"/>
    <w:rsid w:val="00A2265D"/>
    <w:rsid w:val="00A600AA"/>
    <w:rsid w:val="00A95714"/>
    <w:rsid w:val="00AE5547"/>
    <w:rsid w:val="00B24151"/>
    <w:rsid w:val="00B35D67"/>
    <w:rsid w:val="00B516F7"/>
    <w:rsid w:val="00B71177"/>
    <w:rsid w:val="00B95EA9"/>
    <w:rsid w:val="00BD4CCF"/>
    <w:rsid w:val="00C216D0"/>
    <w:rsid w:val="00C4537A"/>
    <w:rsid w:val="00CA189E"/>
    <w:rsid w:val="00CC13F9"/>
    <w:rsid w:val="00CD3723"/>
    <w:rsid w:val="00D55B37"/>
    <w:rsid w:val="00D7417C"/>
    <w:rsid w:val="00D91A64"/>
    <w:rsid w:val="00D93C67"/>
    <w:rsid w:val="00DA5B4F"/>
    <w:rsid w:val="00DA776D"/>
    <w:rsid w:val="00DC56B8"/>
    <w:rsid w:val="00DD3F8B"/>
    <w:rsid w:val="00DE13C1"/>
    <w:rsid w:val="00DF661F"/>
    <w:rsid w:val="00E5606E"/>
    <w:rsid w:val="00E67779"/>
    <w:rsid w:val="00E7288E"/>
    <w:rsid w:val="00E97C6B"/>
    <w:rsid w:val="00EA296A"/>
    <w:rsid w:val="00EB424E"/>
    <w:rsid w:val="00F2561E"/>
    <w:rsid w:val="00F43DEE"/>
    <w:rsid w:val="00F853C3"/>
    <w:rsid w:val="00F9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1E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1E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Sabo, Cheryl E.</cp:lastModifiedBy>
  <cp:revision>3</cp:revision>
  <dcterms:created xsi:type="dcterms:W3CDTF">2012-08-28T19:09:00Z</dcterms:created>
  <dcterms:modified xsi:type="dcterms:W3CDTF">2012-09-28T20:30:00Z</dcterms:modified>
</cp:coreProperties>
</file>