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E8" w:rsidRDefault="003651E8" w:rsidP="003651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51E8" w:rsidRDefault="003651E8" w:rsidP="003651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125.160  Equine and Equine Products</w:t>
      </w:r>
      <w:r>
        <w:t xml:space="preserve"> </w:t>
      </w:r>
    </w:p>
    <w:p w:rsidR="003651E8" w:rsidRDefault="003651E8" w:rsidP="003651E8">
      <w:pPr>
        <w:widowControl w:val="0"/>
        <w:autoSpaceDE w:val="0"/>
        <w:autoSpaceDN w:val="0"/>
        <w:adjustRightInd w:val="0"/>
      </w:pPr>
    </w:p>
    <w:p w:rsidR="003651E8" w:rsidRDefault="003651E8" w:rsidP="003651E8">
      <w:pPr>
        <w:widowControl w:val="0"/>
        <w:autoSpaceDE w:val="0"/>
        <w:autoSpaceDN w:val="0"/>
        <w:adjustRightInd w:val="0"/>
      </w:pPr>
      <w:r>
        <w:t xml:space="preserve">The slaughter, labeling, denaturing, and transportation of equine and equine products shall be in accordance with the Illinois Horse Meat Act [225 ILCS 635] and the rules adopted pursuant thereto (8 Ill. Adm. Code 70). </w:t>
      </w:r>
    </w:p>
    <w:p w:rsidR="003651E8" w:rsidRDefault="003651E8" w:rsidP="003651E8">
      <w:pPr>
        <w:widowControl w:val="0"/>
        <w:autoSpaceDE w:val="0"/>
        <w:autoSpaceDN w:val="0"/>
        <w:adjustRightInd w:val="0"/>
      </w:pPr>
    </w:p>
    <w:p w:rsidR="003651E8" w:rsidRDefault="003651E8" w:rsidP="003651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11494, effective August 1, 1997) </w:t>
      </w:r>
    </w:p>
    <w:sectPr w:rsidR="003651E8" w:rsidSect="003651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1E8"/>
    <w:rsid w:val="001678D1"/>
    <w:rsid w:val="003651E8"/>
    <w:rsid w:val="009247E0"/>
    <w:rsid w:val="00BB5E56"/>
    <w:rsid w:val="00E0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