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974" w:rsidRDefault="005B7974" w:rsidP="005B797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B7974" w:rsidRDefault="005B7974" w:rsidP="005B797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125.130  Reportable Animal and Poultry Diseases</w:t>
      </w:r>
      <w:r>
        <w:t xml:space="preserve"> </w:t>
      </w:r>
    </w:p>
    <w:p w:rsidR="005B7974" w:rsidRDefault="005B7974" w:rsidP="005B7974">
      <w:pPr>
        <w:widowControl w:val="0"/>
        <w:autoSpaceDE w:val="0"/>
        <w:autoSpaceDN w:val="0"/>
        <w:adjustRightInd w:val="0"/>
      </w:pPr>
    </w:p>
    <w:p w:rsidR="005B7974" w:rsidRDefault="005B7974" w:rsidP="005B7974">
      <w:pPr>
        <w:widowControl w:val="0"/>
        <w:autoSpaceDE w:val="0"/>
        <w:autoSpaceDN w:val="0"/>
        <w:adjustRightInd w:val="0"/>
      </w:pPr>
      <w:r>
        <w:t xml:space="preserve">Any animal or poultry suspected of being infected with a reportable disease (see 8 Ill. Adm. Code 85.10) shall be reported by the inspector or veterinarian in accordance with the Illinois Diseased Animals Act [510 ILCS 50] and the rules adopted pursuant thereto (8 Ill. Adm. Code 85). </w:t>
      </w:r>
    </w:p>
    <w:p w:rsidR="005B7974" w:rsidRDefault="005B7974" w:rsidP="005B7974">
      <w:pPr>
        <w:widowControl w:val="0"/>
        <w:autoSpaceDE w:val="0"/>
        <w:autoSpaceDN w:val="0"/>
        <w:adjustRightInd w:val="0"/>
      </w:pPr>
    </w:p>
    <w:p w:rsidR="005B7974" w:rsidRDefault="005B7974" w:rsidP="005B797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21 Ill. Reg. 11494, effective August 1, 1997) </w:t>
      </w:r>
    </w:p>
    <w:sectPr w:rsidR="005B7974" w:rsidSect="005B79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7974"/>
    <w:rsid w:val="001678D1"/>
    <w:rsid w:val="005B7974"/>
    <w:rsid w:val="00A55315"/>
    <w:rsid w:val="00BE1A89"/>
    <w:rsid w:val="00C0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</vt:lpstr>
    </vt:vector>
  </TitlesOfParts>
  <Company>State of Illinois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</dc:title>
  <dc:subject/>
  <dc:creator>Illinois General Assembly</dc:creator>
  <cp:keywords/>
  <dc:description/>
  <cp:lastModifiedBy>Roberts, John</cp:lastModifiedBy>
  <cp:revision>3</cp:revision>
  <dcterms:created xsi:type="dcterms:W3CDTF">2012-06-21T20:09:00Z</dcterms:created>
  <dcterms:modified xsi:type="dcterms:W3CDTF">2012-06-21T20:09:00Z</dcterms:modified>
</cp:coreProperties>
</file>