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D5F" w:rsidRDefault="00466D5F" w:rsidP="00466D5F">
      <w:pPr>
        <w:widowControl w:val="0"/>
        <w:autoSpaceDE w:val="0"/>
        <w:autoSpaceDN w:val="0"/>
        <w:adjustRightInd w:val="0"/>
      </w:pPr>
      <w:bookmarkStart w:id="0" w:name="_GoBack"/>
      <w:bookmarkEnd w:id="0"/>
    </w:p>
    <w:p w:rsidR="00466D5F" w:rsidRDefault="00466D5F" w:rsidP="00466D5F">
      <w:pPr>
        <w:widowControl w:val="0"/>
        <w:autoSpaceDE w:val="0"/>
        <w:autoSpaceDN w:val="0"/>
        <w:adjustRightInd w:val="0"/>
      </w:pPr>
      <w:r>
        <w:rPr>
          <w:b/>
          <w:bCs/>
        </w:rPr>
        <w:t>Section 125.50  Inspections; Suspension or Revocation of License</w:t>
      </w:r>
      <w:r>
        <w:t xml:space="preserve"> </w:t>
      </w:r>
    </w:p>
    <w:p w:rsidR="00466D5F" w:rsidRDefault="00466D5F" w:rsidP="00466D5F">
      <w:pPr>
        <w:widowControl w:val="0"/>
        <w:autoSpaceDE w:val="0"/>
        <w:autoSpaceDN w:val="0"/>
        <w:adjustRightInd w:val="0"/>
      </w:pPr>
    </w:p>
    <w:p w:rsidR="00466D5F" w:rsidRDefault="00466D5F" w:rsidP="00466D5F">
      <w:pPr>
        <w:widowControl w:val="0"/>
        <w:autoSpaceDE w:val="0"/>
        <w:autoSpaceDN w:val="0"/>
        <w:adjustRightInd w:val="0"/>
        <w:ind w:left="1440" w:hanging="720"/>
      </w:pPr>
      <w:r>
        <w:t>a)</w:t>
      </w:r>
      <w:r>
        <w:tab/>
        <w:t xml:space="preserve">An official establishment shall be physically separated (e.g., permanent wall or separate building) from any other operations licensed by the Department (e.g., renderer or blender). </w:t>
      </w:r>
    </w:p>
    <w:p w:rsidR="0030685D" w:rsidRDefault="0030685D" w:rsidP="00466D5F">
      <w:pPr>
        <w:widowControl w:val="0"/>
        <w:autoSpaceDE w:val="0"/>
        <w:autoSpaceDN w:val="0"/>
        <w:adjustRightInd w:val="0"/>
        <w:ind w:left="1440" w:hanging="720"/>
      </w:pPr>
    </w:p>
    <w:p w:rsidR="00466D5F" w:rsidRDefault="00466D5F" w:rsidP="00466D5F">
      <w:pPr>
        <w:widowControl w:val="0"/>
        <w:autoSpaceDE w:val="0"/>
        <w:autoSpaceDN w:val="0"/>
        <w:adjustRightInd w:val="0"/>
        <w:ind w:left="1440" w:hanging="720"/>
      </w:pPr>
      <w:r>
        <w:t>b)</w:t>
      </w:r>
      <w:r>
        <w:tab/>
        <w:t>The Department incorporates by reference 9 CFR 305.2(c), 305.3 and 381.26 (</w:t>
      </w:r>
      <w:r w:rsidR="00F05DB3">
        <w:t>2004</w:t>
      </w:r>
      <w:r>
        <w:t xml:space="preserve">).  The sanitary conditions and adequate facilities referred to in the incorporated language shall mean that the conditions will be deemed sanitary if they are in compliance with Section 125.180 and facilities will be deemed adequate if they are in compliance with Section 125.170. </w:t>
      </w:r>
    </w:p>
    <w:p w:rsidR="0030685D" w:rsidRDefault="0030685D" w:rsidP="00466D5F">
      <w:pPr>
        <w:widowControl w:val="0"/>
        <w:autoSpaceDE w:val="0"/>
        <w:autoSpaceDN w:val="0"/>
        <w:adjustRightInd w:val="0"/>
        <w:ind w:left="1440" w:hanging="720"/>
      </w:pPr>
    </w:p>
    <w:p w:rsidR="00466D5F" w:rsidRDefault="00466D5F" w:rsidP="00466D5F">
      <w:pPr>
        <w:widowControl w:val="0"/>
        <w:autoSpaceDE w:val="0"/>
        <w:autoSpaceDN w:val="0"/>
        <w:adjustRightInd w:val="0"/>
        <w:ind w:left="1440" w:hanging="720"/>
      </w:pPr>
      <w:r>
        <w:t>c)</w:t>
      </w:r>
      <w:r>
        <w:tab/>
        <w:t xml:space="preserve">The Director shall suspend or revoke a license in accordance with the provisions of Section 19(E) of the Act.  The Department shall follow the procedure set forth in Section 19(F) of the Act prior to suspending or revoking a license. </w:t>
      </w:r>
      <w:r w:rsidR="00150FC8">
        <w:t xml:space="preserve"> </w:t>
      </w:r>
      <w:r>
        <w:t xml:space="preserve">The Department will suspend a license until the violation is corrected and brought into compliance with the Act or this Part.  The Department will revoke a license for repeated violations of the Act or this Part.  In deciding to revoke a license, the Department shall consider factors pertinent to the case, such as the number of violations involved, the number of previous violations of the establishment, the nature of the violation(s) (e.g., public health hazard, bribery, and misuse of official legends or marks) and its severity. </w:t>
      </w:r>
    </w:p>
    <w:p w:rsidR="00466D5F" w:rsidRDefault="00466D5F" w:rsidP="00466D5F">
      <w:pPr>
        <w:widowControl w:val="0"/>
        <w:autoSpaceDE w:val="0"/>
        <w:autoSpaceDN w:val="0"/>
        <w:adjustRightInd w:val="0"/>
        <w:ind w:left="1440" w:hanging="720"/>
      </w:pPr>
    </w:p>
    <w:p w:rsidR="00F05DB3" w:rsidRPr="00D55B37" w:rsidRDefault="00F05DB3">
      <w:pPr>
        <w:pStyle w:val="JCARSourceNote"/>
        <w:ind w:left="720"/>
      </w:pPr>
      <w:r w:rsidRPr="00D55B37">
        <w:t xml:space="preserve">(Source:  </w:t>
      </w:r>
      <w:r>
        <w:t>Amended</w:t>
      </w:r>
      <w:r w:rsidRPr="00D55B37">
        <w:t xml:space="preserve"> at 2</w:t>
      </w:r>
      <w:r>
        <w:t>9 I</w:t>
      </w:r>
      <w:r w:rsidRPr="00D55B37">
        <w:t xml:space="preserve">ll. Reg. </w:t>
      </w:r>
      <w:r w:rsidR="00A10534">
        <w:t>5661</w:t>
      </w:r>
      <w:r w:rsidRPr="00D55B37">
        <w:t xml:space="preserve">, effective </w:t>
      </w:r>
      <w:r w:rsidR="00A10534">
        <w:t xml:space="preserve">April </w:t>
      </w:r>
      <w:r w:rsidR="004E3C70">
        <w:t>13</w:t>
      </w:r>
      <w:r w:rsidR="00A10534">
        <w:t>, 2005</w:t>
      </w:r>
      <w:r w:rsidRPr="00D55B37">
        <w:t>)</w:t>
      </w:r>
    </w:p>
    <w:sectPr w:rsidR="00F05DB3" w:rsidRPr="00D55B37" w:rsidSect="00466D5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6D5F"/>
    <w:rsid w:val="00150FC8"/>
    <w:rsid w:val="001678D1"/>
    <w:rsid w:val="0030685D"/>
    <w:rsid w:val="00466D5F"/>
    <w:rsid w:val="004E3C70"/>
    <w:rsid w:val="00764CF3"/>
    <w:rsid w:val="00985F6D"/>
    <w:rsid w:val="00A10534"/>
    <w:rsid w:val="00A55CBA"/>
    <w:rsid w:val="00F05DB3"/>
    <w:rsid w:val="00F25C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05DB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F05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218</Words>
  <Characters>1244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125</vt:lpstr>
    </vt:vector>
  </TitlesOfParts>
  <Company>State of Illinois</Company>
  <LinksUpToDate>false</LinksUpToDate>
  <CharactersWithSpaces>1460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dc:title>
  <dc:subject/>
  <dc:creator>Illinois General Assembly</dc:creator>
  <cp:keywords/>
  <dc:description/>
  <cp:lastModifiedBy>Roberts, John</cp:lastModifiedBy>
  <cp:revision>3</cp:revision>
  <dcterms:created xsi:type="dcterms:W3CDTF">2012-06-21T20:09:00Z</dcterms:created>
  <dcterms:modified xsi:type="dcterms:W3CDTF">2012-06-21T20:09:00Z</dcterms:modified>
</cp:coreProperties>
</file>