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2B" w:rsidRDefault="00C3432B" w:rsidP="00A24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AEB" w:rsidRDefault="00C3432B">
      <w:pPr>
        <w:pStyle w:val="JCARMainSourceNote"/>
      </w:pPr>
      <w:r>
        <w:t>SOURCE:  Adopted at 12 Ill. Reg. 3394, effective January 22, 1988; amended at 13 Ill. Reg. 3685, effective March 13, 1989; amended at 14 Ill. Reg. 1935, effective January 19, 1990; amended at 14 Ill. Reg. 5065, effective March 21, 1990; amended at 14 Ill. Reg. 15318, effective September 10, 1990; amended at 16 Ill. Reg. 11781, effective July 8, 1992; emergency amendment at 17 Ill. Reg. 5906, effective March 17, 1993, for a maximum of 150 days; amended at 17 Ill. Reg. 14006, effective August 16, 1993; amended at 20 Ill. Reg. 1542, effective January 12, 1996; amended at 21 Ill. Reg. 904, effective January 7, 1997; amended at 21 Ill. Reg. 17079, effective January 1, 1998; amended at 23 Ill. Reg. 434, effective January 1, 1999; amended at 24 Ill. Reg. 1012, effective January 10, 2000; emergency amendment at 24 Ill. Reg. 8620, effective June 15, 2000, for a maximum of 150 days; amended at 24 Ill. Reg. 16630, effective November 1, 2000; amended at 26 Ill. Reg. 118, effective January 1, 2002</w:t>
      </w:r>
      <w:r w:rsidR="00A10AEB">
        <w:t xml:space="preserve">; amended at 26 Ill. Reg. </w:t>
      </w:r>
      <w:r w:rsidR="00EA01D9">
        <w:t>14638</w:t>
      </w:r>
      <w:r w:rsidR="00A10AEB">
        <w:t xml:space="preserve">, effective </w:t>
      </w:r>
      <w:r w:rsidR="00EA01D9">
        <w:t>September 23, 2002</w:t>
      </w:r>
      <w:r w:rsidR="00A10AEB">
        <w:t>.</w:t>
      </w:r>
    </w:p>
    <w:sectPr w:rsidR="00A10AEB" w:rsidSect="00A2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197"/>
    <w:rsid w:val="00525408"/>
    <w:rsid w:val="006543A4"/>
    <w:rsid w:val="006B1197"/>
    <w:rsid w:val="00A06670"/>
    <w:rsid w:val="00A10AEB"/>
    <w:rsid w:val="00A247DE"/>
    <w:rsid w:val="00C3432B"/>
    <w:rsid w:val="00E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10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1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LambTR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