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F5A" w:rsidRDefault="004D7F5A" w:rsidP="00CF792D">
      <w:pPr>
        <w:widowControl w:val="0"/>
        <w:autoSpaceDE w:val="0"/>
        <w:autoSpaceDN w:val="0"/>
        <w:adjustRightInd w:val="0"/>
      </w:pPr>
    </w:p>
    <w:p w:rsidR="004D7F5A" w:rsidRDefault="004D7F5A" w:rsidP="00CF792D">
      <w:pPr>
        <w:widowControl w:val="0"/>
        <w:autoSpaceDE w:val="0"/>
        <w:autoSpaceDN w:val="0"/>
        <w:adjustRightInd w:val="0"/>
      </w:pPr>
      <w:r>
        <w:rPr>
          <w:b/>
          <w:bCs/>
        </w:rPr>
        <w:t>Section 110.50  Minimum Fees</w:t>
      </w:r>
      <w:r>
        <w:t xml:space="preserve"> </w:t>
      </w:r>
    </w:p>
    <w:p w:rsidR="004D7F5A" w:rsidRDefault="004D7F5A" w:rsidP="00CF792D">
      <w:pPr>
        <w:widowControl w:val="0"/>
        <w:autoSpaceDE w:val="0"/>
        <w:autoSpaceDN w:val="0"/>
        <w:adjustRightInd w:val="0"/>
      </w:pPr>
    </w:p>
    <w:p w:rsidR="004D7F5A" w:rsidRDefault="004D7F5A" w:rsidP="00CF792D">
      <w:pPr>
        <w:widowControl w:val="0"/>
        <w:autoSpaceDE w:val="0"/>
        <w:autoSpaceDN w:val="0"/>
        <w:adjustRightInd w:val="0"/>
        <w:ind w:left="1440" w:hanging="720"/>
      </w:pPr>
      <w:r>
        <w:t>a)</w:t>
      </w:r>
      <w:r>
        <w:tab/>
        <w:t>A submission fee of $</w:t>
      </w:r>
      <w:r w:rsidR="00BD4DA0">
        <w:t>5</w:t>
      </w:r>
      <w:r>
        <w:t xml:space="preserve"> per accession shall be charged on all accessions</w:t>
      </w:r>
      <w:r w:rsidR="00BD4DA0">
        <w:t xml:space="preserve"> except EIA serology</w:t>
      </w:r>
      <w:r>
        <w:t xml:space="preserve">. </w:t>
      </w:r>
    </w:p>
    <w:p w:rsidR="004D7F5A" w:rsidRDefault="004D7F5A" w:rsidP="00CF792D">
      <w:pPr>
        <w:widowControl w:val="0"/>
        <w:autoSpaceDE w:val="0"/>
        <w:autoSpaceDN w:val="0"/>
        <w:adjustRightInd w:val="0"/>
        <w:ind w:left="1440" w:hanging="720"/>
      </w:pPr>
    </w:p>
    <w:p w:rsidR="004D7F5A" w:rsidRDefault="004D7F5A" w:rsidP="00CF792D">
      <w:pPr>
        <w:widowControl w:val="0"/>
        <w:autoSpaceDE w:val="0"/>
        <w:autoSpaceDN w:val="0"/>
        <w:adjustRightInd w:val="0"/>
        <w:ind w:left="1440" w:hanging="720"/>
      </w:pPr>
      <w:r>
        <w:t>b)</w:t>
      </w:r>
      <w:r>
        <w:tab/>
      </w:r>
      <w:r w:rsidR="0018765C">
        <w:t xml:space="preserve">Fee schedules </w:t>
      </w:r>
      <w:r w:rsidRPr="00DE386B">
        <w:t>are available at the laboratories or the Department</w:t>
      </w:r>
      <w:r>
        <w:t>'</w:t>
      </w:r>
      <w:r w:rsidRPr="00DE386B">
        <w:t>s website:</w:t>
      </w:r>
      <w:r w:rsidRPr="00E275C8">
        <w:t xml:space="preserve"> </w:t>
      </w:r>
      <w:r w:rsidRPr="00AA3D73">
        <w:t>www.agr.state.il.us</w:t>
      </w:r>
      <w:r w:rsidR="00BD4DA0">
        <w:t>/laboratory-services/</w:t>
      </w:r>
      <w:r w:rsidRPr="00E275C8">
        <w:t xml:space="preserve">.  </w:t>
      </w:r>
      <w:r w:rsidRPr="009C2F31">
        <w:t xml:space="preserve">A fee cap of $150 will apply to </w:t>
      </w:r>
      <w:r w:rsidR="00696213">
        <w:t xml:space="preserve">livestock </w:t>
      </w:r>
      <w:r w:rsidRPr="009C2F31">
        <w:t>diagnostic cases</w:t>
      </w:r>
      <w:r w:rsidRPr="00DE386B">
        <w:t xml:space="preserve"> with necropsies</w:t>
      </w:r>
      <w:r w:rsidRPr="009C2F31">
        <w:t xml:space="preserve"> when multiple tests are required to complete a diagnosis.  </w:t>
      </w:r>
      <w:r w:rsidRPr="00DE386B">
        <w:t xml:space="preserve">Mailed-in </w:t>
      </w:r>
      <w:r w:rsidR="00696213">
        <w:t xml:space="preserve">livestock </w:t>
      </w:r>
      <w:r w:rsidRPr="00DE386B">
        <w:t>cases with multiple tests in which the practitioner has necropsied the animals will be subject to the same $150 fee cap.</w:t>
      </w:r>
      <w:r>
        <w:t xml:space="preserve">  </w:t>
      </w:r>
      <w:r w:rsidR="00696213">
        <w:t>Companion animals (dogs, cats, equids, c</w:t>
      </w:r>
      <w:r w:rsidR="00EA7397">
        <w:t>a</w:t>
      </w:r>
      <w:r w:rsidR="00696213">
        <w:t>melids, etc.) are not subject to the fee cap.  Disposal</w:t>
      </w:r>
      <w:r w:rsidRPr="009C2F31">
        <w:t xml:space="preserve"> </w:t>
      </w:r>
      <w:r w:rsidRPr="00DE386B">
        <w:t>charges for</w:t>
      </w:r>
      <w:r w:rsidRPr="009C2F31">
        <w:t xml:space="preserve"> carcasses</w:t>
      </w:r>
      <w:r w:rsidR="00BD4DA0">
        <w:t>, spinal cord removal charges, euthanasia and charges for additional animals</w:t>
      </w:r>
      <w:r w:rsidRPr="009C2F31">
        <w:t xml:space="preserve"> </w:t>
      </w:r>
      <w:r w:rsidRPr="00E275C8">
        <w:t>are not</w:t>
      </w:r>
      <w:r w:rsidRPr="009C2F31">
        <w:t xml:space="preserve"> included in the cap and will be billed according to the fee schedule.</w:t>
      </w:r>
      <w:r>
        <w:t xml:space="preserve"> </w:t>
      </w:r>
      <w:r w:rsidR="00696213">
        <w:t xml:space="preserve">Likewise, outside laboratory testing is not covered under the fee cap and will be charged according to referral laboratory costs.  </w:t>
      </w:r>
      <w:r>
        <w:t xml:space="preserve">Upon submission, all carcasses </w:t>
      </w:r>
      <w:r w:rsidR="00AC4514">
        <w:t xml:space="preserve">and materials derived from them </w:t>
      </w:r>
      <w:r>
        <w:t xml:space="preserve">become the property of the State of </w:t>
      </w:r>
      <w:smartTag w:uri="urn:schemas-microsoft-com:office:smarttags" w:element="State">
        <w:r>
          <w:t>Illinois</w:t>
        </w:r>
      </w:smartTag>
      <w:r>
        <w:t xml:space="preserve">, to be </w:t>
      </w:r>
      <w:r w:rsidR="00696213">
        <w:t xml:space="preserve">used or </w:t>
      </w:r>
      <w:r>
        <w:t xml:space="preserve">disposed of in any manner consistent with </w:t>
      </w:r>
      <w:smartTag w:uri="urn:schemas-microsoft-com:office:smarttags" w:element="State">
        <w:smartTag w:uri="urn:schemas-microsoft-com:office:smarttags" w:element="place">
          <w:r>
            <w:t>Illinois</w:t>
          </w:r>
        </w:smartTag>
      </w:smartTag>
      <w:r>
        <w:t xml:space="preserve"> law.  No portion </w:t>
      </w:r>
      <w:r w:rsidR="00DA69D4">
        <w:t>of the carcass</w:t>
      </w:r>
      <w:r>
        <w:t xml:space="preserve">, except the ashes resulting from cremation of the carcass, will be returned to the previous owner. </w:t>
      </w:r>
    </w:p>
    <w:p w:rsidR="0018765C" w:rsidRDefault="0018765C" w:rsidP="00CF792D">
      <w:pPr>
        <w:widowControl w:val="0"/>
        <w:autoSpaceDE w:val="0"/>
        <w:autoSpaceDN w:val="0"/>
        <w:adjustRightInd w:val="0"/>
        <w:ind w:left="1440" w:hanging="720"/>
      </w:pPr>
    </w:p>
    <w:p w:rsidR="0018765C" w:rsidRPr="00E275C8" w:rsidRDefault="0018765C" w:rsidP="00CF792D">
      <w:pPr>
        <w:widowControl w:val="0"/>
        <w:autoSpaceDE w:val="0"/>
        <w:autoSpaceDN w:val="0"/>
        <w:adjustRightInd w:val="0"/>
        <w:ind w:left="1440" w:hanging="720"/>
      </w:pPr>
      <w:r w:rsidRPr="00E275C8">
        <w:t>c)</w:t>
      </w:r>
      <w:r w:rsidRPr="00E275C8">
        <w:tab/>
        <w:t xml:space="preserve">Necropsy fees will be as listed in this subsection. </w:t>
      </w:r>
      <w:r w:rsidR="00696213">
        <w:t xml:space="preserve">The necropsy fee is dependent on animal size.  </w:t>
      </w:r>
      <w:r w:rsidRPr="00E275C8">
        <w:t>"Weight" means the weight of each animal included in an accession. "Number" means the maximum number of animals that can be included in a single accession for the designated necropsy fee. "Additional Animal Fee" is the extra charge for each animal added to an accession beyond the maximum specified in the second column. For example, if 4 pigs, each weighing 20 pounds, are submitted, the fee will be $65 ($45 for the first 3 animals plus $20 for the additional animal).</w:t>
      </w:r>
    </w:p>
    <w:p w:rsidR="00696213" w:rsidRPr="0018765C" w:rsidRDefault="00696213" w:rsidP="00CF792D">
      <w:pPr>
        <w:widowControl w:val="0"/>
        <w:autoSpaceDE w:val="0"/>
        <w:autoSpaceDN w:val="0"/>
        <w:adjustRightInd w:val="0"/>
        <w:ind w:left="1440" w:hanging="720"/>
      </w:pPr>
    </w:p>
    <w:tbl>
      <w:tblPr>
        <w:tblStyle w:val="TableClassic1"/>
        <w:tblW w:w="0" w:type="auto"/>
        <w:tblInd w:w="1422" w:type="dxa"/>
        <w:tblBorders>
          <w:top w:val="none" w:sz="0" w:space="0" w:color="auto"/>
          <w:bottom w:val="none" w:sz="0" w:space="0" w:color="auto"/>
        </w:tblBorders>
        <w:tblLook w:val="0000" w:firstRow="0" w:lastRow="0" w:firstColumn="0" w:lastColumn="0" w:noHBand="0" w:noVBand="0"/>
      </w:tblPr>
      <w:tblGrid>
        <w:gridCol w:w="1746"/>
        <w:gridCol w:w="1710"/>
        <w:gridCol w:w="1998"/>
        <w:gridCol w:w="2520"/>
      </w:tblGrid>
      <w:tr w:rsidR="0018765C" w:rsidRPr="0018765C" w:rsidTr="0018765C">
        <w:trPr>
          <w:trHeight w:val="405"/>
        </w:trPr>
        <w:tc>
          <w:tcPr>
            <w:tcW w:w="1746" w:type="dxa"/>
          </w:tcPr>
          <w:p w:rsidR="0018765C" w:rsidRPr="0018765C" w:rsidRDefault="0018765C" w:rsidP="00CF792D">
            <w:pPr>
              <w:widowControl w:val="0"/>
              <w:autoSpaceDE w:val="0"/>
              <w:autoSpaceDN w:val="0"/>
              <w:adjustRightInd w:val="0"/>
              <w:ind w:left="1440" w:hanging="1422"/>
            </w:pPr>
            <w:r w:rsidRPr="0018765C">
              <w:t>Weight (lbs.)</w:t>
            </w:r>
          </w:p>
        </w:tc>
        <w:tc>
          <w:tcPr>
            <w:tcW w:w="1710" w:type="dxa"/>
          </w:tcPr>
          <w:p w:rsidR="0018765C" w:rsidRPr="0018765C" w:rsidRDefault="0018765C" w:rsidP="00CF792D">
            <w:pPr>
              <w:widowControl w:val="0"/>
              <w:autoSpaceDE w:val="0"/>
              <w:autoSpaceDN w:val="0"/>
              <w:adjustRightInd w:val="0"/>
              <w:ind w:left="-108" w:right="-113" w:firstLine="9"/>
              <w:jc w:val="center"/>
            </w:pPr>
            <w:r w:rsidRPr="0018765C">
              <w:t>Number</w:t>
            </w:r>
          </w:p>
        </w:tc>
        <w:tc>
          <w:tcPr>
            <w:tcW w:w="1998" w:type="dxa"/>
          </w:tcPr>
          <w:p w:rsidR="0018765C" w:rsidRPr="0018765C" w:rsidRDefault="0018765C" w:rsidP="00CF792D">
            <w:pPr>
              <w:widowControl w:val="0"/>
              <w:autoSpaceDE w:val="0"/>
              <w:autoSpaceDN w:val="0"/>
              <w:adjustRightInd w:val="0"/>
              <w:ind w:left="-2056" w:right="-102" w:firstLine="1953"/>
              <w:jc w:val="center"/>
            </w:pPr>
            <w:r w:rsidRPr="0018765C">
              <w:t>Necropsy Fee</w:t>
            </w:r>
          </w:p>
        </w:tc>
        <w:tc>
          <w:tcPr>
            <w:tcW w:w="2520" w:type="dxa"/>
          </w:tcPr>
          <w:p w:rsidR="0018765C" w:rsidRPr="0018765C" w:rsidRDefault="0018765C" w:rsidP="00CF792D">
            <w:pPr>
              <w:widowControl w:val="0"/>
              <w:autoSpaceDE w:val="0"/>
              <w:autoSpaceDN w:val="0"/>
              <w:adjustRightInd w:val="0"/>
              <w:ind w:left="-4002" w:right="-108" w:firstLine="3888"/>
              <w:jc w:val="center"/>
            </w:pPr>
            <w:r w:rsidRPr="0018765C">
              <w:t>Additional Animal Fee</w:t>
            </w:r>
          </w:p>
        </w:tc>
      </w:tr>
      <w:tr w:rsidR="0018765C" w:rsidRPr="0018765C" w:rsidTr="0018765C">
        <w:tc>
          <w:tcPr>
            <w:tcW w:w="1746" w:type="dxa"/>
          </w:tcPr>
          <w:p w:rsidR="0018765C" w:rsidRPr="0018765C" w:rsidRDefault="0018765C" w:rsidP="00CF792D">
            <w:pPr>
              <w:widowControl w:val="0"/>
              <w:autoSpaceDE w:val="0"/>
              <w:autoSpaceDN w:val="0"/>
              <w:adjustRightInd w:val="0"/>
              <w:ind w:left="1440" w:hanging="1422"/>
            </w:pPr>
            <w:r w:rsidRPr="0018765C">
              <w:t>0-34</w:t>
            </w:r>
          </w:p>
        </w:tc>
        <w:tc>
          <w:tcPr>
            <w:tcW w:w="1710" w:type="dxa"/>
          </w:tcPr>
          <w:p w:rsidR="0018765C" w:rsidRPr="0018765C" w:rsidRDefault="0018765C" w:rsidP="00CF792D">
            <w:pPr>
              <w:widowControl w:val="0"/>
              <w:autoSpaceDE w:val="0"/>
              <w:autoSpaceDN w:val="0"/>
              <w:adjustRightInd w:val="0"/>
              <w:ind w:left="-108" w:right="-113" w:firstLine="9"/>
              <w:jc w:val="center"/>
            </w:pPr>
            <w:r w:rsidRPr="0018765C">
              <w:t>3</w:t>
            </w:r>
          </w:p>
        </w:tc>
        <w:tc>
          <w:tcPr>
            <w:tcW w:w="1998" w:type="dxa"/>
          </w:tcPr>
          <w:p w:rsidR="0018765C" w:rsidRPr="0018765C" w:rsidRDefault="0018765C" w:rsidP="00CF792D">
            <w:pPr>
              <w:widowControl w:val="0"/>
              <w:autoSpaceDE w:val="0"/>
              <w:autoSpaceDN w:val="0"/>
              <w:adjustRightInd w:val="0"/>
              <w:ind w:left="-2056" w:right="-102" w:firstLine="1953"/>
              <w:jc w:val="center"/>
            </w:pPr>
            <w:r w:rsidRPr="0018765C">
              <w:t>$45</w:t>
            </w:r>
          </w:p>
        </w:tc>
        <w:tc>
          <w:tcPr>
            <w:tcW w:w="2520" w:type="dxa"/>
          </w:tcPr>
          <w:p w:rsidR="0018765C" w:rsidRPr="0018765C" w:rsidRDefault="0018765C" w:rsidP="00CF792D">
            <w:pPr>
              <w:widowControl w:val="0"/>
              <w:autoSpaceDE w:val="0"/>
              <w:autoSpaceDN w:val="0"/>
              <w:adjustRightInd w:val="0"/>
              <w:ind w:left="-4002" w:right="-108" w:firstLine="3888"/>
              <w:jc w:val="center"/>
            </w:pPr>
            <w:r w:rsidRPr="0018765C">
              <w:t>$20</w:t>
            </w:r>
          </w:p>
        </w:tc>
      </w:tr>
      <w:tr w:rsidR="0018765C" w:rsidRPr="0018765C" w:rsidTr="0018765C">
        <w:tc>
          <w:tcPr>
            <w:tcW w:w="1746" w:type="dxa"/>
          </w:tcPr>
          <w:p w:rsidR="0018765C" w:rsidRPr="0018765C" w:rsidRDefault="0018765C" w:rsidP="00CF792D">
            <w:pPr>
              <w:widowControl w:val="0"/>
              <w:autoSpaceDE w:val="0"/>
              <w:autoSpaceDN w:val="0"/>
              <w:adjustRightInd w:val="0"/>
              <w:ind w:left="1440" w:hanging="1422"/>
            </w:pPr>
            <w:r w:rsidRPr="0018765C">
              <w:t>35-149</w:t>
            </w:r>
          </w:p>
        </w:tc>
        <w:tc>
          <w:tcPr>
            <w:tcW w:w="1710" w:type="dxa"/>
          </w:tcPr>
          <w:p w:rsidR="0018765C" w:rsidRPr="0018765C" w:rsidRDefault="0018765C" w:rsidP="00CF792D">
            <w:pPr>
              <w:widowControl w:val="0"/>
              <w:autoSpaceDE w:val="0"/>
              <w:autoSpaceDN w:val="0"/>
              <w:adjustRightInd w:val="0"/>
              <w:ind w:left="-108" w:right="-113" w:firstLine="9"/>
              <w:jc w:val="center"/>
            </w:pPr>
            <w:r w:rsidRPr="0018765C">
              <w:t>2</w:t>
            </w:r>
          </w:p>
        </w:tc>
        <w:tc>
          <w:tcPr>
            <w:tcW w:w="1998" w:type="dxa"/>
          </w:tcPr>
          <w:p w:rsidR="0018765C" w:rsidRPr="0018765C" w:rsidRDefault="0018765C" w:rsidP="00CF792D">
            <w:pPr>
              <w:widowControl w:val="0"/>
              <w:autoSpaceDE w:val="0"/>
              <w:autoSpaceDN w:val="0"/>
              <w:adjustRightInd w:val="0"/>
              <w:ind w:left="-2056" w:right="-102" w:firstLine="1953"/>
              <w:jc w:val="center"/>
            </w:pPr>
            <w:r w:rsidRPr="0018765C">
              <w:t>$45</w:t>
            </w:r>
          </w:p>
        </w:tc>
        <w:tc>
          <w:tcPr>
            <w:tcW w:w="2520" w:type="dxa"/>
          </w:tcPr>
          <w:p w:rsidR="0018765C" w:rsidRPr="0018765C" w:rsidRDefault="0018765C" w:rsidP="00CF792D">
            <w:pPr>
              <w:widowControl w:val="0"/>
              <w:autoSpaceDE w:val="0"/>
              <w:autoSpaceDN w:val="0"/>
              <w:adjustRightInd w:val="0"/>
              <w:ind w:left="-4002" w:right="-108" w:firstLine="3888"/>
              <w:jc w:val="center"/>
            </w:pPr>
            <w:r w:rsidRPr="0018765C">
              <w:t>$25</w:t>
            </w:r>
          </w:p>
        </w:tc>
      </w:tr>
      <w:tr w:rsidR="0018765C" w:rsidRPr="0018765C" w:rsidTr="0018765C">
        <w:tc>
          <w:tcPr>
            <w:tcW w:w="1746" w:type="dxa"/>
          </w:tcPr>
          <w:p w:rsidR="0018765C" w:rsidRPr="0018765C" w:rsidRDefault="0018765C" w:rsidP="00CF792D">
            <w:pPr>
              <w:widowControl w:val="0"/>
              <w:autoSpaceDE w:val="0"/>
              <w:autoSpaceDN w:val="0"/>
              <w:adjustRightInd w:val="0"/>
              <w:ind w:left="1440" w:hanging="1422"/>
            </w:pPr>
            <w:r w:rsidRPr="0018765C">
              <w:t>150-499</w:t>
            </w:r>
          </w:p>
        </w:tc>
        <w:tc>
          <w:tcPr>
            <w:tcW w:w="1710" w:type="dxa"/>
          </w:tcPr>
          <w:p w:rsidR="0018765C" w:rsidRPr="0018765C" w:rsidRDefault="0018765C" w:rsidP="00CF792D">
            <w:pPr>
              <w:widowControl w:val="0"/>
              <w:autoSpaceDE w:val="0"/>
              <w:autoSpaceDN w:val="0"/>
              <w:adjustRightInd w:val="0"/>
              <w:ind w:left="-108" w:right="-113" w:firstLine="9"/>
              <w:jc w:val="center"/>
            </w:pPr>
            <w:r w:rsidRPr="0018765C">
              <w:t>1</w:t>
            </w:r>
          </w:p>
        </w:tc>
        <w:tc>
          <w:tcPr>
            <w:tcW w:w="1998" w:type="dxa"/>
          </w:tcPr>
          <w:p w:rsidR="0018765C" w:rsidRPr="0018765C" w:rsidRDefault="0018765C" w:rsidP="00CF792D">
            <w:pPr>
              <w:widowControl w:val="0"/>
              <w:autoSpaceDE w:val="0"/>
              <w:autoSpaceDN w:val="0"/>
              <w:adjustRightInd w:val="0"/>
              <w:ind w:left="-2056" w:right="-102" w:firstLine="1953"/>
              <w:jc w:val="center"/>
            </w:pPr>
            <w:r w:rsidRPr="0018765C">
              <w:t>$45</w:t>
            </w:r>
          </w:p>
        </w:tc>
        <w:tc>
          <w:tcPr>
            <w:tcW w:w="2520" w:type="dxa"/>
          </w:tcPr>
          <w:p w:rsidR="0018765C" w:rsidRPr="0018765C" w:rsidRDefault="0018765C" w:rsidP="00CF792D">
            <w:pPr>
              <w:widowControl w:val="0"/>
              <w:autoSpaceDE w:val="0"/>
              <w:autoSpaceDN w:val="0"/>
              <w:adjustRightInd w:val="0"/>
              <w:ind w:left="-4002" w:right="-108" w:firstLine="3888"/>
              <w:jc w:val="center"/>
            </w:pPr>
            <w:r w:rsidRPr="0018765C">
              <w:t>$30</w:t>
            </w:r>
          </w:p>
        </w:tc>
      </w:tr>
      <w:tr w:rsidR="0018765C" w:rsidRPr="0018765C" w:rsidTr="0018765C">
        <w:tc>
          <w:tcPr>
            <w:tcW w:w="1746" w:type="dxa"/>
          </w:tcPr>
          <w:p w:rsidR="0018765C" w:rsidRPr="0018765C" w:rsidRDefault="0018765C" w:rsidP="00CF792D">
            <w:pPr>
              <w:widowControl w:val="0"/>
              <w:autoSpaceDE w:val="0"/>
              <w:autoSpaceDN w:val="0"/>
              <w:adjustRightInd w:val="0"/>
              <w:ind w:left="1440" w:hanging="1422"/>
            </w:pPr>
            <w:r w:rsidRPr="0018765C">
              <w:t>500 or more</w:t>
            </w:r>
          </w:p>
        </w:tc>
        <w:tc>
          <w:tcPr>
            <w:tcW w:w="1710" w:type="dxa"/>
          </w:tcPr>
          <w:p w:rsidR="0018765C" w:rsidRPr="0018765C" w:rsidRDefault="0018765C" w:rsidP="00CF792D">
            <w:pPr>
              <w:widowControl w:val="0"/>
              <w:autoSpaceDE w:val="0"/>
              <w:autoSpaceDN w:val="0"/>
              <w:adjustRightInd w:val="0"/>
              <w:ind w:left="-108" w:right="-113" w:firstLine="9"/>
              <w:jc w:val="center"/>
            </w:pPr>
            <w:r w:rsidRPr="0018765C">
              <w:t>1</w:t>
            </w:r>
          </w:p>
        </w:tc>
        <w:tc>
          <w:tcPr>
            <w:tcW w:w="1998" w:type="dxa"/>
          </w:tcPr>
          <w:p w:rsidR="0018765C" w:rsidRPr="0018765C" w:rsidRDefault="0018765C" w:rsidP="00CF792D">
            <w:pPr>
              <w:widowControl w:val="0"/>
              <w:autoSpaceDE w:val="0"/>
              <w:autoSpaceDN w:val="0"/>
              <w:adjustRightInd w:val="0"/>
              <w:ind w:left="-2056" w:right="-102" w:firstLine="1953"/>
              <w:jc w:val="center"/>
            </w:pPr>
            <w:r w:rsidRPr="0018765C">
              <w:t>$60</w:t>
            </w:r>
          </w:p>
        </w:tc>
        <w:tc>
          <w:tcPr>
            <w:tcW w:w="2520" w:type="dxa"/>
          </w:tcPr>
          <w:p w:rsidR="0018765C" w:rsidRPr="0018765C" w:rsidRDefault="0018765C" w:rsidP="00CF792D">
            <w:pPr>
              <w:widowControl w:val="0"/>
              <w:autoSpaceDE w:val="0"/>
              <w:autoSpaceDN w:val="0"/>
              <w:adjustRightInd w:val="0"/>
              <w:ind w:left="-4002" w:right="-108" w:firstLine="3888"/>
              <w:jc w:val="center"/>
            </w:pPr>
            <w:r w:rsidRPr="0018765C">
              <w:t>$35</w:t>
            </w:r>
          </w:p>
        </w:tc>
      </w:tr>
    </w:tbl>
    <w:p w:rsidR="004D7F5A" w:rsidRDefault="004D7F5A" w:rsidP="00CF792D">
      <w:pPr>
        <w:widowControl w:val="0"/>
        <w:autoSpaceDE w:val="0"/>
        <w:autoSpaceDN w:val="0"/>
        <w:adjustRightInd w:val="0"/>
        <w:ind w:left="1440" w:hanging="720"/>
      </w:pPr>
    </w:p>
    <w:p w:rsidR="00753127" w:rsidRDefault="00753127" w:rsidP="00CF792D">
      <w:pPr>
        <w:widowControl w:val="0"/>
        <w:autoSpaceDE w:val="0"/>
        <w:autoSpaceDN w:val="0"/>
        <w:adjustRightInd w:val="0"/>
        <w:ind w:left="1440" w:hanging="720"/>
      </w:pPr>
      <w:r>
        <w:t>d)</w:t>
      </w:r>
      <w:r>
        <w:tab/>
        <w:t>Spinal cord removal fees (per animal, not subject to fee cap):</w:t>
      </w:r>
    </w:p>
    <w:p w:rsidR="00753127" w:rsidRDefault="00753127" w:rsidP="00CF792D">
      <w:pPr>
        <w:widowControl w:val="0"/>
        <w:autoSpaceDE w:val="0"/>
        <w:autoSpaceDN w:val="0"/>
        <w:adjustRightInd w:val="0"/>
        <w:ind w:left="1440" w:hanging="720"/>
      </w:pPr>
    </w:p>
    <w:p w:rsidR="00753127" w:rsidRPr="00FB1578" w:rsidRDefault="00753127" w:rsidP="00CF792D">
      <w:pPr>
        <w:tabs>
          <w:tab w:val="left" w:leader="dot" w:pos="7740"/>
        </w:tabs>
        <w:ind w:left="2160" w:hanging="720"/>
      </w:pPr>
      <w:r w:rsidRPr="00FB1578">
        <w:t>1)</w:t>
      </w:r>
      <w:r w:rsidR="00CF792D">
        <w:tab/>
      </w:r>
      <w:r w:rsidRPr="00FB1578">
        <w:t>1</w:t>
      </w:r>
      <w:r w:rsidR="00AC4514">
        <w:t>-</w:t>
      </w:r>
      <w:r w:rsidR="002F58FB">
        <w:t>499</w:t>
      </w:r>
      <w:r w:rsidRPr="00FB1578">
        <w:t xml:space="preserve"> pounds</w:t>
      </w:r>
      <w:r w:rsidR="00CF792D" w:rsidRPr="00FB1578">
        <w:t>………………………………………</w:t>
      </w:r>
      <w:r w:rsidR="00AA3D73">
        <w:t>……...</w:t>
      </w:r>
      <w:r w:rsidRPr="00FB1578">
        <w:t>$</w:t>
      </w:r>
      <w:r w:rsidR="00CF792D">
        <w:t xml:space="preserve"> </w:t>
      </w:r>
      <w:r w:rsidRPr="00FB1578">
        <w:t>45</w:t>
      </w:r>
    </w:p>
    <w:p w:rsidR="002F58FB" w:rsidRDefault="002F58FB" w:rsidP="00CF792D">
      <w:pPr>
        <w:tabs>
          <w:tab w:val="left" w:leader="dot" w:pos="7740"/>
        </w:tabs>
        <w:ind w:left="2160" w:hanging="720"/>
      </w:pPr>
    </w:p>
    <w:p w:rsidR="00753127" w:rsidRPr="00FB1578" w:rsidRDefault="002F58FB" w:rsidP="00CF792D">
      <w:pPr>
        <w:tabs>
          <w:tab w:val="left" w:leader="dot" w:pos="7740"/>
        </w:tabs>
        <w:ind w:left="2160" w:hanging="720"/>
      </w:pPr>
      <w:r>
        <w:t>2</w:t>
      </w:r>
      <w:r w:rsidR="00753127" w:rsidRPr="00FB1578">
        <w:t>)</w:t>
      </w:r>
      <w:r w:rsidR="00753127">
        <w:tab/>
      </w:r>
      <w:r w:rsidR="00753127" w:rsidRPr="00FB1578">
        <w:t>500 or more pounds……………………………………….$</w:t>
      </w:r>
      <w:r w:rsidR="00CF792D">
        <w:t xml:space="preserve"> </w:t>
      </w:r>
      <w:r w:rsidR="00753127" w:rsidRPr="00FB1578">
        <w:t>60</w:t>
      </w:r>
    </w:p>
    <w:p w:rsidR="00AA3D73" w:rsidRDefault="00AA3D73" w:rsidP="00CF792D">
      <w:pPr>
        <w:widowControl w:val="0"/>
        <w:autoSpaceDE w:val="0"/>
        <w:autoSpaceDN w:val="0"/>
        <w:adjustRightInd w:val="0"/>
        <w:ind w:left="1440" w:hanging="720"/>
      </w:pPr>
    </w:p>
    <w:p w:rsidR="004D7F5A" w:rsidRDefault="009618EC" w:rsidP="00CF792D">
      <w:pPr>
        <w:widowControl w:val="0"/>
        <w:autoSpaceDE w:val="0"/>
        <w:autoSpaceDN w:val="0"/>
        <w:adjustRightInd w:val="0"/>
        <w:ind w:left="1440" w:hanging="720"/>
      </w:pPr>
      <w:r>
        <w:t>e)</w:t>
      </w:r>
      <w:r w:rsidR="004D7F5A">
        <w:tab/>
        <w:t xml:space="preserve">Accessions submitted as rush priority will be charged at least twice the normal rate.  If the cost of complying with the rush exceeds twice the normal charges, additional charges will be applied to cover commodity costs.  This charge will apply to the submissions of any individual requesting results faster than the </w:t>
      </w:r>
      <w:r w:rsidR="004D7F5A">
        <w:lastRenderedPageBreak/>
        <w:t xml:space="preserve">normal laboratory turnaround, including, but not limited to, samples placed ahead of already pending samples, samples run outside of normal schedules, and testing requested on weekends, holidays or after normal laboratory working hours. </w:t>
      </w:r>
    </w:p>
    <w:p w:rsidR="004D7F5A" w:rsidRDefault="004D7F5A" w:rsidP="00CF792D">
      <w:pPr>
        <w:widowControl w:val="0"/>
        <w:autoSpaceDE w:val="0"/>
        <w:autoSpaceDN w:val="0"/>
        <w:adjustRightInd w:val="0"/>
        <w:ind w:left="1440" w:hanging="720"/>
      </w:pPr>
    </w:p>
    <w:p w:rsidR="004D7F5A" w:rsidRPr="00D55B37" w:rsidRDefault="00E10652" w:rsidP="00CF792D">
      <w:pPr>
        <w:pStyle w:val="JCARSourceNote"/>
        <w:ind w:left="720"/>
      </w:pPr>
      <w:r>
        <w:t xml:space="preserve">(Source:  Amended at 40 Ill. Reg. </w:t>
      </w:r>
      <w:r w:rsidR="005B3AA7">
        <w:t>2727</w:t>
      </w:r>
      <w:r>
        <w:t xml:space="preserve">, effective </w:t>
      </w:r>
      <w:bookmarkStart w:id="0" w:name="_GoBack"/>
      <w:r w:rsidR="005B3AA7">
        <w:t>January 22, 2016</w:t>
      </w:r>
      <w:bookmarkEnd w:id="0"/>
      <w:r>
        <w:t>)</w:t>
      </w:r>
    </w:p>
    <w:sectPr w:rsidR="004D7F5A" w:rsidRPr="00D55B37" w:rsidSect="006139C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A96" w:rsidRDefault="00733A96">
      <w:r>
        <w:separator/>
      </w:r>
    </w:p>
  </w:endnote>
  <w:endnote w:type="continuationSeparator" w:id="0">
    <w:p w:rsidR="00733A96" w:rsidRDefault="0073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A96" w:rsidRDefault="00733A96">
      <w:r>
        <w:separator/>
      </w:r>
    </w:p>
  </w:footnote>
  <w:footnote w:type="continuationSeparator" w:id="0">
    <w:p w:rsidR="00733A96" w:rsidRDefault="00733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6D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65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E5C"/>
    <w:rsid w:val="002B67C1"/>
    <w:rsid w:val="002B7812"/>
    <w:rsid w:val="002C2703"/>
    <w:rsid w:val="002C5D80"/>
    <w:rsid w:val="002C75E4"/>
    <w:rsid w:val="002C7A9C"/>
    <w:rsid w:val="002D3C4D"/>
    <w:rsid w:val="002D3FBA"/>
    <w:rsid w:val="002D7620"/>
    <w:rsid w:val="002E1CFB"/>
    <w:rsid w:val="002E4B58"/>
    <w:rsid w:val="002F28B0"/>
    <w:rsid w:val="002F56C3"/>
    <w:rsid w:val="002F58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75B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F5A"/>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1195"/>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AA7"/>
    <w:rsid w:val="005C7438"/>
    <w:rsid w:val="005D35F3"/>
    <w:rsid w:val="005E03A7"/>
    <w:rsid w:val="005E3D55"/>
    <w:rsid w:val="005F2891"/>
    <w:rsid w:val="00604BCE"/>
    <w:rsid w:val="006132CE"/>
    <w:rsid w:val="006139C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213"/>
    <w:rsid w:val="00697F1A"/>
    <w:rsid w:val="006A042E"/>
    <w:rsid w:val="006A2114"/>
    <w:rsid w:val="006A72FE"/>
    <w:rsid w:val="006B3E84"/>
    <w:rsid w:val="006B5C47"/>
    <w:rsid w:val="006B7535"/>
    <w:rsid w:val="006B7892"/>
    <w:rsid w:val="006C0FE8"/>
    <w:rsid w:val="006C45D5"/>
    <w:rsid w:val="006C46D3"/>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3A96"/>
    <w:rsid w:val="00737469"/>
    <w:rsid w:val="00740393"/>
    <w:rsid w:val="00742136"/>
    <w:rsid w:val="00744356"/>
    <w:rsid w:val="00745353"/>
    <w:rsid w:val="00750400"/>
    <w:rsid w:val="00750839"/>
    <w:rsid w:val="0075312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2F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8EC"/>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9EA"/>
    <w:rsid w:val="009E1EAF"/>
    <w:rsid w:val="009E4AE1"/>
    <w:rsid w:val="009E4EBC"/>
    <w:rsid w:val="009F1070"/>
    <w:rsid w:val="009F6985"/>
    <w:rsid w:val="00A01358"/>
    <w:rsid w:val="00A022DE"/>
    <w:rsid w:val="00A03633"/>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3D73"/>
    <w:rsid w:val="00AA6F19"/>
    <w:rsid w:val="00AB12CF"/>
    <w:rsid w:val="00AB1466"/>
    <w:rsid w:val="00AC0DD5"/>
    <w:rsid w:val="00AC4514"/>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DA0"/>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7575"/>
    <w:rsid w:val="00CC13F9"/>
    <w:rsid w:val="00CC4FF8"/>
    <w:rsid w:val="00CD3723"/>
    <w:rsid w:val="00CD5413"/>
    <w:rsid w:val="00CE01BF"/>
    <w:rsid w:val="00CE4292"/>
    <w:rsid w:val="00CF792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9D4"/>
    <w:rsid w:val="00DB2CC7"/>
    <w:rsid w:val="00DB78E4"/>
    <w:rsid w:val="00DC016D"/>
    <w:rsid w:val="00DC505C"/>
    <w:rsid w:val="00DC5FDC"/>
    <w:rsid w:val="00DD3C9D"/>
    <w:rsid w:val="00DE1E0B"/>
    <w:rsid w:val="00DE3439"/>
    <w:rsid w:val="00DE386B"/>
    <w:rsid w:val="00DE42D9"/>
    <w:rsid w:val="00DE5010"/>
    <w:rsid w:val="00DF0813"/>
    <w:rsid w:val="00DF255E"/>
    <w:rsid w:val="00DF25BD"/>
    <w:rsid w:val="00E0634B"/>
    <w:rsid w:val="00E10652"/>
    <w:rsid w:val="00E11728"/>
    <w:rsid w:val="00E16B25"/>
    <w:rsid w:val="00E21CD6"/>
    <w:rsid w:val="00E24167"/>
    <w:rsid w:val="00E24878"/>
    <w:rsid w:val="00E275C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397"/>
    <w:rsid w:val="00EB33C3"/>
    <w:rsid w:val="00EB424E"/>
    <w:rsid w:val="00EC3846"/>
    <w:rsid w:val="00EC6C31"/>
    <w:rsid w:val="00ED0167"/>
    <w:rsid w:val="00ED1405"/>
    <w:rsid w:val="00ED1EED"/>
    <w:rsid w:val="00EE1FA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143E703-1956-419D-8A92-41D285A4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4D7F5A"/>
    <w:rPr>
      <w:color w:val="0000FF"/>
      <w:u w:val="single"/>
    </w:rPr>
  </w:style>
  <w:style w:type="table" w:styleId="TableClassic1">
    <w:name w:val="Table Classic 1"/>
    <w:basedOn w:val="TableNormal"/>
    <w:rsid w:val="001876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2721</CharactersWithSpaces>
  <SharedDoc>false</SharedDoc>
  <HLinks>
    <vt:vector size="6" baseType="variant">
      <vt:variant>
        <vt:i4>8060974</vt:i4>
      </vt:variant>
      <vt:variant>
        <vt:i4>0</vt:i4>
      </vt:variant>
      <vt:variant>
        <vt:i4>0</vt:i4>
      </vt:variant>
      <vt:variant>
        <vt:i4>5</vt:i4>
      </vt:variant>
      <vt:variant>
        <vt:lpwstr>http://www.agr.state.il.us/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2016-01-06T15:28:00Z</dcterms:created>
  <dcterms:modified xsi:type="dcterms:W3CDTF">2016-02-03T15:40:00Z</dcterms:modified>
</cp:coreProperties>
</file>