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F0" w:rsidRDefault="007979F0" w:rsidP="00431B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9F0" w:rsidRDefault="007979F0" w:rsidP="00431B75">
      <w:pPr>
        <w:widowControl w:val="0"/>
        <w:autoSpaceDE w:val="0"/>
        <w:autoSpaceDN w:val="0"/>
        <w:adjustRightInd w:val="0"/>
      </w:pPr>
      <w:r>
        <w:t xml:space="preserve">AUTHORITY:  Implementing and authorized by the Illinois Swine Disease Control and Eradication Act [510 ILCS 100], the Illinois Pseudorabies Control Act [510 ILCS 90], and the Illinois Swine Brucellosis Eradication Act [510 ILCS 95]. </w:t>
      </w:r>
    </w:p>
    <w:sectPr w:rsidR="007979F0" w:rsidSect="00431B7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9F0"/>
    <w:rsid w:val="00163897"/>
    <w:rsid w:val="0036343A"/>
    <w:rsid w:val="00431B75"/>
    <w:rsid w:val="007979F0"/>
    <w:rsid w:val="00C55C9C"/>
    <w:rsid w:val="00F62D55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Swine Disease Control and Eradication Act [510 ILCS 100], the Illinois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Swine Disease Control and Eradication Act [510 ILCS 100], the Illinois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