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CA" w:rsidRDefault="00FF0ECA" w:rsidP="00FF0E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ECA" w:rsidRDefault="00FF0ECA" w:rsidP="00FF0ECA">
      <w:pPr>
        <w:widowControl w:val="0"/>
        <w:autoSpaceDE w:val="0"/>
        <w:autoSpaceDN w:val="0"/>
        <w:adjustRightInd w:val="0"/>
        <w:jc w:val="center"/>
      </w:pPr>
      <w:r>
        <w:t>PART 90</w:t>
      </w:r>
    </w:p>
    <w:p w:rsidR="00FF0ECA" w:rsidRDefault="00FF0ECA" w:rsidP="00FF0ECA">
      <w:pPr>
        <w:widowControl w:val="0"/>
        <w:autoSpaceDE w:val="0"/>
        <w:autoSpaceDN w:val="0"/>
        <w:adjustRightInd w:val="0"/>
        <w:jc w:val="center"/>
      </w:pPr>
      <w:r>
        <w:t>ILLINOIS DEAD ANIMAL DISPOSAL ACT</w:t>
      </w:r>
    </w:p>
    <w:sectPr w:rsidR="00FF0ECA" w:rsidSect="00FF0EC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ECA"/>
    <w:rsid w:val="00250FE3"/>
    <w:rsid w:val="00286825"/>
    <w:rsid w:val="003B3C1C"/>
    <w:rsid w:val="0065086E"/>
    <w:rsid w:val="007F3487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</dc:title>
  <dc:subject/>
  <dc:creator>ThomasVD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