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81" w:rsidRPr="00580C45" w:rsidRDefault="005C0581" w:rsidP="00580C45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580C45" w:rsidRPr="00580C45" w:rsidRDefault="00580C45" w:rsidP="00580C45">
      <w:pPr>
        <w:rPr>
          <w:rFonts w:ascii="Times New Roman" w:hAnsi="Times New Roman"/>
          <w:sz w:val="24"/>
        </w:rPr>
      </w:pPr>
      <w:r w:rsidRPr="00580C45">
        <w:rPr>
          <w:rFonts w:ascii="Times New Roman" w:hAnsi="Times New Roman"/>
          <w:sz w:val="24"/>
        </w:rPr>
        <w:t xml:space="preserve">AUTHORITY:  Implementing and authorized by the Illinois Diseased Animals Act [510 ILCS 50]; Section 6 of the Illinois Bovine Brucellosis Eradication Act [510 ILCS 30/6]; Livestock Auction Market Law [225 ILCS 640]; and Equine Infectious Anemia Control Act [510 ILCS 65]. </w:t>
      </w:r>
    </w:p>
    <w:sectPr w:rsidR="00580C45" w:rsidRPr="00580C45" w:rsidSect="009E208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7F4"/>
    <w:rsid w:val="000C27AC"/>
    <w:rsid w:val="00412658"/>
    <w:rsid w:val="005349BC"/>
    <w:rsid w:val="00580C45"/>
    <w:rsid w:val="005929F8"/>
    <w:rsid w:val="005C0581"/>
    <w:rsid w:val="009E2082"/>
    <w:rsid w:val="00A247F4"/>
    <w:rsid w:val="00C908BC"/>
    <w:rsid w:val="00C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C4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C45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Diseased Animals Act [510 ILCS 50]; Section 6 of the Illinois Bovine B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Diseased Animals Act [510 ILCS 50]; Section 6 of the Illinois Bovine B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