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99A" w:rsidRDefault="00DB299A" w:rsidP="00DB29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299A" w:rsidRDefault="00DB299A" w:rsidP="00DB299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75.100  Herds Revealing Suspects Only</w:t>
      </w:r>
      <w:r>
        <w:t xml:space="preserve"> </w:t>
      </w:r>
    </w:p>
    <w:p w:rsidR="00DB299A" w:rsidRDefault="00DB299A" w:rsidP="00DB299A">
      <w:pPr>
        <w:widowControl w:val="0"/>
        <w:autoSpaceDE w:val="0"/>
        <w:autoSpaceDN w:val="0"/>
        <w:adjustRightInd w:val="0"/>
      </w:pPr>
    </w:p>
    <w:p w:rsidR="00DB299A" w:rsidRDefault="00DB299A" w:rsidP="00DB299A">
      <w:pPr>
        <w:widowControl w:val="0"/>
        <w:autoSpaceDE w:val="0"/>
        <w:autoSpaceDN w:val="0"/>
        <w:adjustRightInd w:val="0"/>
      </w:pPr>
      <w:r>
        <w:t xml:space="preserve">Only the suspects are restricted, using State Form C-41, and only the suspects need to be retested at 30-day intervals until all suspects test negative.  Retest of suspects shall be conducted at State-Federal expense, provided funds are available. </w:t>
      </w:r>
    </w:p>
    <w:p w:rsidR="00DB299A" w:rsidRDefault="00DB299A" w:rsidP="00DB299A">
      <w:pPr>
        <w:widowControl w:val="0"/>
        <w:autoSpaceDE w:val="0"/>
        <w:autoSpaceDN w:val="0"/>
        <w:adjustRightInd w:val="0"/>
      </w:pPr>
    </w:p>
    <w:p w:rsidR="00DB299A" w:rsidRDefault="00DB299A" w:rsidP="00DB299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8 Ill. Reg. 5891, effective April 23, 1984) </w:t>
      </w:r>
    </w:p>
    <w:sectPr w:rsidR="00DB299A" w:rsidSect="00DB29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299A"/>
    <w:rsid w:val="001678D1"/>
    <w:rsid w:val="00971DBE"/>
    <w:rsid w:val="00DB299A"/>
    <w:rsid w:val="00E73B79"/>
    <w:rsid w:val="00F5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</vt:lpstr>
    </vt:vector>
  </TitlesOfParts>
  <Company>State of Illinois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</dc:title>
  <dc:subject/>
  <dc:creator>Illinois General Assembly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