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67C" w:rsidRDefault="0007367C" w:rsidP="000736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367C" w:rsidRDefault="0007367C" w:rsidP="0007367C">
      <w:pPr>
        <w:widowControl w:val="0"/>
        <w:autoSpaceDE w:val="0"/>
        <w:autoSpaceDN w:val="0"/>
        <w:adjustRightInd w:val="0"/>
        <w:jc w:val="center"/>
      </w:pPr>
      <w:r>
        <w:t>PART 75</w:t>
      </w:r>
    </w:p>
    <w:p w:rsidR="0007367C" w:rsidRDefault="0007367C" w:rsidP="0007367C">
      <w:pPr>
        <w:widowControl w:val="0"/>
        <w:autoSpaceDE w:val="0"/>
        <w:autoSpaceDN w:val="0"/>
        <w:adjustRightInd w:val="0"/>
        <w:jc w:val="center"/>
      </w:pPr>
      <w:r>
        <w:t>BOVINE BRUCELLOSIS</w:t>
      </w:r>
    </w:p>
    <w:sectPr w:rsidR="0007367C" w:rsidSect="000736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367C"/>
    <w:rsid w:val="0007367C"/>
    <w:rsid w:val="001678D1"/>
    <w:rsid w:val="003742EB"/>
    <w:rsid w:val="00506B57"/>
    <w:rsid w:val="005B635F"/>
    <w:rsid w:val="00C4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75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75</dc:title>
  <dc:subject/>
  <dc:creator>Illinois General Assembly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