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60" w:rsidRDefault="00825D60" w:rsidP="00825D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5D60" w:rsidRDefault="00825D60" w:rsidP="00825D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70.30  Types of License</w:t>
      </w:r>
      <w:r>
        <w:t xml:space="preserve"> </w:t>
      </w:r>
    </w:p>
    <w:p w:rsidR="00825D60" w:rsidRDefault="00825D60" w:rsidP="00825D60">
      <w:pPr>
        <w:widowControl w:val="0"/>
        <w:autoSpaceDE w:val="0"/>
        <w:autoSpaceDN w:val="0"/>
        <w:adjustRightInd w:val="0"/>
      </w:pPr>
    </w:p>
    <w:p w:rsidR="00825D60" w:rsidRDefault="00825D60" w:rsidP="00825D60">
      <w:pPr>
        <w:widowControl w:val="0"/>
        <w:autoSpaceDE w:val="0"/>
        <w:autoSpaceDN w:val="0"/>
        <w:adjustRightInd w:val="0"/>
      </w:pPr>
      <w:r>
        <w:t xml:space="preserve">Each person, partnership, or corporation engaged in the business of either a slaughterer, processor, or wholesale distributor of horse meat shall have a separate license for each type of operation and each place of business. </w:t>
      </w:r>
    </w:p>
    <w:sectPr w:rsidR="00825D60" w:rsidSect="00825D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D60"/>
    <w:rsid w:val="001678D1"/>
    <w:rsid w:val="002B0F22"/>
    <w:rsid w:val="004B3C68"/>
    <w:rsid w:val="00825D60"/>
    <w:rsid w:val="00C0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