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35" w:rsidRDefault="00A46A35" w:rsidP="00A46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A35" w:rsidRDefault="00A46A35" w:rsidP="00A46A35">
      <w:pPr>
        <w:widowControl w:val="0"/>
        <w:autoSpaceDE w:val="0"/>
        <w:autoSpaceDN w:val="0"/>
        <w:adjustRightInd w:val="0"/>
      </w:pPr>
      <w:r>
        <w:t xml:space="preserve">AUTHORITY:  Implementing and authorized by the Humane Slaughter of Livestock Act [510 ILCS 75].  For referencing similar Federal regulations see 9 CFR 313 (1990). </w:t>
      </w:r>
    </w:p>
    <w:sectPr w:rsidR="00A46A35" w:rsidSect="00A46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A35"/>
    <w:rsid w:val="000A0BDA"/>
    <w:rsid w:val="001678D1"/>
    <w:rsid w:val="00A46A35"/>
    <w:rsid w:val="00BA5B60"/>
    <w:rsid w:val="00E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Humane Slaughter of Livestock Act [510 ILCS 75]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Humane Slaughter of Livestock Act [510 ILCS 75]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