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F7" w:rsidRDefault="009C77F7" w:rsidP="009C77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7F7" w:rsidRDefault="009C77F7" w:rsidP="009C77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40.180  Swine Which React to Test for Brucellosis</w:t>
      </w:r>
      <w:r>
        <w:t xml:space="preserve"> </w:t>
      </w:r>
    </w:p>
    <w:p w:rsidR="009C77F7" w:rsidRDefault="009C77F7" w:rsidP="009C77F7">
      <w:pPr>
        <w:widowControl w:val="0"/>
        <w:autoSpaceDE w:val="0"/>
        <w:autoSpaceDN w:val="0"/>
        <w:adjustRightInd w:val="0"/>
      </w:pPr>
    </w:p>
    <w:p w:rsidR="009C77F7" w:rsidRDefault="009C77F7" w:rsidP="009C77F7">
      <w:pPr>
        <w:widowControl w:val="0"/>
        <w:autoSpaceDE w:val="0"/>
        <w:autoSpaceDN w:val="0"/>
        <w:adjustRightInd w:val="0"/>
      </w:pPr>
      <w:r>
        <w:t xml:space="preserve">Any swine which, upon being tested for brucellosis at a livestock auction market, react to an official brucellosis test shall be placed in the quarantine pen and sold for slaughter only. The reactor shall be identified with a reactor identification tag. The animal, when sold, shall be accompanied by Form H-63 AND shall be delivered to State or Federal inspected slaughter establishment and shall go directly to the destination listed on Form H-63 and is not to be diverted en route. Such swine may not be sold for feeding or breeding purposes. </w:t>
      </w:r>
    </w:p>
    <w:p w:rsidR="009C77F7" w:rsidRDefault="009C77F7" w:rsidP="009C77F7">
      <w:pPr>
        <w:widowControl w:val="0"/>
        <w:autoSpaceDE w:val="0"/>
        <w:autoSpaceDN w:val="0"/>
        <w:adjustRightInd w:val="0"/>
      </w:pPr>
    </w:p>
    <w:p w:rsidR="009C77F7" w:rsidRDefault="009C77F7" w:rsidP="009C77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16192, effective January 1, 1997) </w:t>
      </w:r>
    </w:p>
    <w:sectPr w:rsidR="009C77F7" w:rsidSect="009C7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7F7"/>
    <w:rsid w:val="001678D1"/>
    <w:rsid w:val="006F7140"/>
    <w:rsid w:val="00840292"/>
    <w:rsid w:val="009C77F7"/>
    <w:rsid w:val="00E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