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B17" w:rsidRDefault="00F73B17" w:rsidP="00F73B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3B17" w:rsidRDefault="00F73B17" w:rsidP="00F73B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5.30  Grading Standards for Meat and Poultry</w:t>
      </w:r>
      <w:r>
        <w:t xml:space="preserve"> </w:t>
      </w:r>
    </w:p>
    <w:p w:rsidR="00F73B17" w:rsidRDefault="00F73B17" w:rsidP="00F73B17">
      <w:pPr>
        <w:widowControl w:val="0"/>
        <w:autoSpaceDE w:val="0"/>
        <w:autoSpaceDN w:val="0"/>
        <w:adjustRightInd w:val="0"/>
      </w:pPr>
    </w:p>
    <w:p w:rsidR="00F73B17" w:rsidRDefault="00F73B17" w:rsidP="00F73B17">
      <w:pPr>
        <w:widowControl w:val="0"/>
        <w:autoSpaceDE w:val="0"/>
        <w:autoSpaceDN w:val="0"/>
        <w:adjustRightInd w:val="0"/>
      </w:pPr>
      <w:r>
        <w:t xml:space="preserve">The quality standards for the grading of meat and poultry shall be those standards (7 CFR 54:  Subpart B (1985) and (7 CFR 70:  Subpart B (1985)) adopted and published by the Agricultural Marketing Service of the United States Department of Agriculture pursuant to the Agricultural Marketing Act of 1946 (7 U.S.C. 1621 et. seq. (1985)). </w:t>
      </w:r>
    </w:p>
    <w:p w:rsidR="00F73B17" w:rsidRDefault="00F73B17" w:rsidP="00F73B17">
      <w:pPr>
        <w:widowControl w:val="0"/>
        <w:autoSpaceDE w:val="0"/>
        <w:autoSpaceDN w:val="0"/>
        <w:adjustRightInd w:val="0"/>
      </w:pPr>
    </w:p>
    <w:p w:rsidR="00F73B17" w:rsidRDefault="00F73B17" w:rsidP="00F73B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3003, effective January 16, 1986) </w:t>
      </w:r>
    </w:p>
    <w:sectPr w:rsidR="00F73B17" w:rsidSect="00F73B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3B17"/>
    <w:rsid w:val="000548F4"/>
    <w:rsid w:val="001678D1"/>
    <w:rsid w:val="00BA27A9"/>
    <w:rsid w:val="00C04E2C"/>
    <w:rsid w:val="00F7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