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A6" w:rsidRDefault="00F25EA6" w:rsidP="00F25E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EA6" w:rsidRDefault="00F25EA6" w:rsidP="00F25EA6">
      <w:pPr>
        <w:widowControl w:val="0"/>
        <w:autoSpaceDE w:val="0"/>
        <w:autoSpaceDN w:val="0"/>
        <w:adjustRightInd w:val="0"/>
        <w:jc w:val="center"/>
      </w:pPr>
      <w:r>
        <w:t>SUBPART E:  AVAILABILITY FOR PUBLIC DISCLOSURE OF</w:t>
      </w:r>
    </w:p>
    <w:p w:rsidR="00F25EA6" w:rsidRDefault="00F25EA6" w:rsidP="00F25EA6">
      <w:pPr>
        <w:widowControl w:val="0"/>
        <w:autoSpaceDE w:val="0"/>
        <w:autoSpaceDN w:val="0"/>
        <w:adjustRightInd w:val="0"/>
        <w:jc w:val="center"/>
      </w:pPr>
      <w:r>
        <w:t>DEPARTMENT OF AGRICULTURE FILES</w:t>
      </w:r>
    </w:p>
    <w:sectPr w:rsidR="00F25EA6" w:rsidSect="00F25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EA6"/>
    <w:rsid w:val="001678D1"/>
    <w:rsid w:val="00822202"/>
    <w:rsid w:val="00A23987"/>
    <w:rsid w:val="00A71D4B"/>
    <w:rsid w:val="00F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AVAILABILITY FOR PUBLIC DISCLOSURE OF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AVAILABILITY FOR PUBLIC DISCLOSURE OF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