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BE" w:rsidRDefault="00AB3EBE" w:rsidP="00AB3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EBE" w:rsidRDefault="00AB3EBE" w:rsidP="00AB3E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1.220  Petitions: Denial</w:t>
      </w:r>
      <w:r>
        <w:t xml:space="preserve"> </w:t>
      </w:r>
    </w:p>
    <w:p w:rsidR="00AB3EBE" w:rsidRDefault="00AB3EBE" w:rsidP="00AB3EBE">
      <w:pPr>
        <w:widowControl w:val="0"/>
        <w:autoSpaceDE w:val="0"/>
        <w:autoSpaceDN w:val="0"/>
        <w:adjustRightInd w:val="0"/>
      </w:pPr>
    </w:p>
    <w:p w:rsidR="00AB3EBE" w:rsidRDefault="00AB3EBE" w:rsidP="00AB3EBE">
      <w:pPr>
        <w:widowControl w:val="0"/>
        <w:autoSpaceDE w:val="0"/>
        <w:autoSpaceDN w:val="0"/>
        <w:adjustRightInd w:val="0"/>
      </w:pPr>
      <w:r>
        <w:t xml:space="preserve">If a petition fails to meet any requirements of this Subpart and such deficiency becomes known to the Director, the petition shall be returned with a copy of the applicable rules indicating those provisions not complied with in the submission. Return of the petition will constitute a denial of the petition. </w:t>
      </w:r>
    </w:p>
    <w:p w:rsidR="00AB3EBE" w:rsidRDefault="00AB3EBE" w:rsidP="00AB3EBE">
      <w:pPr>
        <w:widowControl w:val="0"/>
        <w:autoSpaceDE w:val="0"/>
        <w:autoSpaceDN w:val="0"/>
        <w:adjustRightInd w:val="0"/>
      </w:pPr>
    </w:p>
    <w:p w:rsidR="00AB3EBE" w:rsidRDefault="00AB3EBE" w:rsidP="00AB3E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14981, effective November 24, 1982) </w:t>
      </w:r>
    </w:p>
    <w:sectPr w:rsidR="00AB3EBE" w:rsidSect="00AB3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EBE"/>
    <w:rsid w:val="001678D1"/>
    <w:rsid w:val="00501BD1"/>
    <w:rsid w:val="006E59F5"/>
    <w:rsid w:val="00AB3EBE"/>
    <w:rsid w:val="00B8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