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AEF" w:rsidRDefault="00261AEF" w:rsidP="00261A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1AEF" w:rsidRDefault="00261AEF" w:rsidP="00261A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1.122  Petition for Reconsideration or Stay of Administrative Action:  Signing Petition, Legality, Date Considered Submitted, Computing Time Limits, and Receipt for Such Document</w:t>
      </w:r>
      <w:r>
        <w:t xml:space="preserve"> </w:t>
      </w:r>
    </w:p>
    <w:p w:rsidR="00261AEF" w:rsidRDefault="00261AEF" w:rsidP="00261AEF">
      <w:pPr>
        <w:widowControl w:val="0"/>
        <w:autoSpaceDE w:val="0"/>
        <w:autoSpaceDN w:val="0"/>
        <w:adjustRightInd w:val="0"/>
      </w:pPr>
    </w:p>
    <w:p w:rsidR="00261AEF" w:rsidRDefault="00261AEF" w:rsidP="00261AEF">
      <w:pPr>
        <w:widowControl w:val="0"/>
        <w:autoSpaceDE w:val="0"/>
        <w:autoSpaceDN w:val="0"/>
        <w:adjustRightInd w:val="0"/>
      </w:pPr>
      <w:r>
        <w:t xml:space="preserve">The provisions of Sections 1.205, 1.235, 1.240, 1.245, and 1.250 of Subpart C of these rules shall apply to petitions for reconsideration or stay of administrative action. </w:t>
      </w:r>
    </w:p>
    <w:p w:rsidR="00261AEF" w:rsidRDefault="00261AEF" w:rsidP="00261AEF">
      <w:pPr>
        <w:widowControl w:val="0"/>
        <w:autoSpaceDE w:val="0"/>
        <w:autoSpaceDN w:val="0"/>
        <w:adjustRightInd w:val="0"/>
      </w:pPr>
    </w:p>
    <w:p w:rsidR="00261AEF" w:rsidRDefault="00261AEF" w:rsidP="00261AE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16 Ill. Reg. 15850, effective October 5, 1992) </w:t>
      </w:r>
    </w:p>
    <w:sectPr w:rsidR="00261AEF" w:rsidSect="00261A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1AEF"/>
    <w:rsid w:val="001678D1"/>
    <w:rsid w:val="00261AEF"/>
    <w:rsid w:val="002E3E59"/>
    <w:rsid w:val="006268F1"/>
    <w:rsid w:val="00A0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