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38" w:rsidRDefault="003D6538" w:rsidP="003D65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6538" w:rsidRDefault="003D6538" w:rsidP="003D6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1.120  Petition for Reconsideration:  Based Upon Administrative Record</w:t>
      </w:r>
      <w:r>
        <w:t xml:space="preserve"> </w:t>
      </w:r>
    </w:p>
    <w:p w:rsidR="003D6538" w:rsidRDefault="003D6538" w:rsidP="003D6538">
      <w:pPr>
        <w:widowControl w:val="0"/>
        <w:autoSpaceDE w:val="0"/>
        <w:autoSpaceDN w:val="0"/>
        <w:adjustRightInd w:val="0"/>
      </w:pPr>
    </w:p>
    <w:p w:rsidR="003D6538" w:rsidRDefault="003D6538" w:rsidP="003D6538">
      <w:pPr>
        <w:widowControl w:val="0"/>
        <w:autoSpaceDE w:val="0"/>
        <w:autoSpaceDN w:val="0"/>
        <w:adjustRightInd w:val="0"/>
      </w:pPr>
      <w:r>
        <w:t xml:space="preserve">A petition for reconsideration shall be based upon the data, information and views contained in the administrative record upon which the administrative law judge made a decision. </w:t>
      </w:r>
    </w:p>
    <w:p w:rsidR="003D6538" w:rsidRDefault="003D6538" w:rsidP="003D6538">
      <w:pPr>
        <w:widowControl w:val="0"/>
        <w:autoSpaceDE w:val="0"/>
        <w:autoSpaceDN w:val="0"/>
        <w:adjustRightInd w:val="0"/>
      </w:pPr>
    </w:p>
    <w:p w:rsidR="003D6538" w:rsidRDefault="003D6538" w:rsidP="003D65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15850, effective October 5, 1992) </w:t>
      </w:r>
    </w:p>
    <w:sectPr w:rsidR="003D6538" w:rsidSect="003D6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538"/>
    <w:rsid w:val="001678D1"/>
    <w:rsid w:val="003D6538"/>
    <w:rsid w:val="004E4BBF"/>
    <w:rsid w:val="008915F0"/>
    <w:rsid w:val="00B3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