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47" w:rsidRDefault="00C32047" w:rsidP="00C320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047" w:rsidRDefault="00C32047" w:rsidP="00C320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1.95   Petition for Reconsideration or Stay of Administrative Action</w:t>
      </w:r>
      <w:r>
        <w:t xml:space="preserve"> </w:t>
      </w:r>
    </w:p>
    <w:p w:rsidR="00C32047" w:rsidRDefault="00C32047" w:rsidP="00C32047">
      <w:pPr>
        <w:widowControl w:val="0"/>
        <w:autoSpaceDE w:val="0"/>
        <w:autoSpaceDN w:val="0"/>
        <w:adjustRightInd w:val="0"/>
      </w:pPr>
    </w:p>
    <w:p w:rsidR="00C32047" w:rsidRDefault="00C32047" w:rsidP="00C32047">
      <w:pPr>
        <w:widowControl w:val="0"/>
        <w:autoSpaceDE w:val="0"/>
        <w:autoSpaceDN w:val="0"/>
        <w:adjustRightInd w:val="0"/>
      </w:pPr>
      <w:r>
        <w:t xml:space="preserve">After a decision is rendered by the administrative law judge, a person affected by the decision may submit a petition for reconsideration or stay of administrative action as outlined in Sections 1.112 through 1.128 of this Part. </w:t>
      </w:r>
    </w:p>
    <w:p w:rsidR="00C32047" w:rsidRDefault="00C32047" w:rsidP="00C32047">
      <w:pPr>
        <w:widowControl w:val="0"/>
        <w:autoSpaceDE w:val="0"/>
        <w:autoSpaceDN w:val="0"/>
        <w:adjustRightInd w:val="0"/>
      </w:pPr>
    </w:p>
    <w:p w:rsidR="00C32047" w:rsidRDefault="00C32047" w:rsidP="00C3204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C32047" w:rsidSect="00C32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047"/>
    <w:rsid w:val="001678D1"/>
    <w:rsid w:val="003D7301"/>
    <w:rsid w:val="0047550A"/>
    <w:rsid w:val="00C32047"/>
    <w:rsid w:val="00D0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