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F139" w14:textId="77777777" w:rsidR="00B3077D" w:rsidRDefault="00B3077D" w:rsidP="00B3077D">
      <w:pPr>
        <w:widowControl w:val="0"/>
        <w:autoSpaceDE w:val="0"/>
        <w:autoSpaceDN w:val="0"/>
        <w:adjustRightInd w:val="0"/>
      </w:pPr>
    </w:p>
    <w:p w14:paraId="035220E8" w14:textId="03BE0EB5" w:rsidR="00B3077D" w:rsidRDefault="00B3077D" w:rsidP="00B307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</w:t>
      </w:r>
      <w:r w:rsidR="007E44A7">
        <w:rPr>
          <w:b/>
          <w:bCs/>
        </w:rPr>
        <w:t>2</w:t>
      </w:r>
      <w:r>
        <w:rPr>
          <w:b/>
          <w:bCs/>
        </w:rPr>
        <w:t>5.70  Case-By-Case Resolution</w:t>
      </w:r>
      <w:r>
        <w:t xml:space="preserve"> </w:t>
      </w:r>
    </w:p>
    <w:p w14:paraId="00C507E0" w14:textId="77777777" w:rsidR="00B3077D" w:rsidRDefault="00B3077D" w:rsidP="00B3077D">
      <w:pPr>
        <w:widowControl w:val="0"/>
        <w:autoSpaceDE w:val="0"/>
        <w:autoSpaceDN w:val="0"/>
        <w:adjustRightInd w:val="0"/>
      </w:pPr>
    </w:p>
    <w:p w14:paraId="21CBDA92" w14:textId="77777777" w:rsidR="00B3077D" w:rsidRDefault="00B3077D" w:rsidP="00B3077D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Department.  Accordingly, termination of a grievance at any Level, whether through the granting of relief or otherwise, shall not constitute a precedent on which any other complainants should rely. </w:t>
      </w:r>
    </w:p>
    <w:sectPr w:rsidR="00B3077D" w:rsidSect="00B30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077D"/>
    <w:rsid w:val="00117E58"/>
    <w:rsid w:val="001678D1"/>
    <w:rsid w:val="005747E6"/>
    <w:rsid w:val="007E44A7"/>
    <w:rsid w:val="00B3077D"/>
    <w:rsid w:val="00B6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C1631"/>
  <w15:docId w15:val="{F1C140E4-8CF0-4D6F-843C-5031AC0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2012-06-21T19:49:00Z</dcterms:created>
  <dcterms:modified xsi:type="dcterms:W3CDTF">2026-01-05T15:37:00Z</dcterms:modified>
</cp:coreProperties>
</file>