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44" w:rsidRDefault="00E46F44" w:rsidP="00E46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F44" w:rsidRDefault="00E46F44">
      <w:pPr>
        <w:pStyle w:val="JCARMainSourceNote"/>
      </w:pPr>
      <w:r>
        <w:t xml:space="preserve">SOURCE:  Adopted at 16 Ill. Reg. 20092, effective December 14, 1992; amended at 21 Ill. Reg. 8882, effective June 26, 1997; amended at 32 Ill. Reg. </w:t>
      </w:r>
      <w:r w:rsidR="00DD0705">
        <w:t>4739</w:t>
      </w:r>
      <w:r>
        <w:t xml:space="preserve">, effective </w:t>
      </w:r>
      <w:r w:rsidR="00DD0705">
        <w:t>March 19, 2008</w:t>
      </w:r>
      <w:r>
        <w:t>.</w:t>
      </w:r>
    </w:p>
    <w:sectPr w:rsidR="00E46F44" w:rsidSect="00945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241"/>
    <w:rsid w:val="001678D1"/>
    <w:rsid w:val="00240D49"/>
    <w:rsid w:val="002E4F84"/>
    <w:rsid w:val="00824518"/>
    <w:rsid w:val="00931462"/>
    <w:rsid w:val="00945241"/>
    <w:rsid w:val="00AC7A1D"/>
    <w:rsid w:val="00DD0705"/>
    <w:rsid w:val="00E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F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4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F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