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804EFB" w:rsidRDefault="00804EFB" w:rsidP="00573770">
      <w:r>
        <w:rPr>
          <w:b/>
        </w:rPr>
        <w:t xml:space="preserve">Section 825.50 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ADA</w:t>
          </w:r>
        </w:smartTag>
      </w:smartTag>
      <w:r>
        <w:rPr>
          <w:b/>
        </w:rPr>
        <w:t xml:space="preserve"> Coordinator Review</w:t>
      </w:r>
    </w:p>
    <w:p w:rsidR="00804EFB" w:rsidRDefault="00804EFB" w:rsidP="00573770"/>
    <w:p w:rsidR="00804EFB" w:rsidRPr="00804EFB" w:rsidRDefault="00804EFB" w:rsidP="00573770">
      <w:r>
        <w:t xml:space="preserve">The ADA Coordinator or his/her representative shall investigate the grievance and, if the grievance is found to be valid, shall make reasonable efforts to resolve it.  The ADA </w:t>
      </w:r>
      <w:r w:rsidR="000830D1">
        <w:t>C</w:t>
      </w:r>
      <w:r>
        <w:t xml:space="preserve">oordinator shall provide a written response to the </w:t>
      </w:r>
      <w:r w:rsidR="00F55325">
        <w:t>c</w:t>
      </w:r>
      <w:r>
        <w:t>omplainant and Director within 15 business days after receipt of the Grievance Form.</w:t>
      </w:r>
    </w:p>
    <w:sectPr w:rsidR="00804EFB" w:rsidRPr="00804E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0A" w:rsidRDefault="00F26D0A">
      <w:r>
        <w:separator/>
      </w:r>
    </w:p>
  </w:endnote>
  <w:endnote w:type="continuationSeparator" w:id="0">
    <w:p w:rsidR="00F26D0A" w:rsidRDefault="00F2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0A" w:rsidRDefault="00F26D0A">
      <w:r>
        <w:separator/>
      </w:r>
    </w:p>
  </w:footnote>
  <w:footnote w:type="continuationSeparator" w:id="0">
    <w:p w:rsidR="00F26D0A" w:rsidRDefault="00F26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92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0D1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03E2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3921"/>
    <w:rsid w:val="006132CE"/>
    <w:rsid w:val="00620BBA"/>
    <w:rsid w:val="006247D4"/>
    <w:rsid w:val="00627469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4EFB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21BB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592D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511C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6D0A"/>
    <w:rsid w:val="00F410DA"/>
    <w:rsid w:val="00F43DEE"/>
    <w:rsid w:val="00F44D59"/>
    <w:rsid w:val="00F46DB5"/>
    <w:rsid w:val="00F50CD3"/>
    <w:rsid w:val="00F51039"/>
    <w:rsid w:val="00F525F7"/>
    <w:rsid w:val="00F55325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2012-06-21T19:47:00Z</dcterms:modified>
</cp:coreProperties>
</file>