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82" w:rsidRDefault="001A2C82" w:rsidP="001A2C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2C82" w:rsidRDefault="001A2C82" w:rsidP="001A2C82">
      <w:pPr>
        <w:widowControl w:val="0"/>
        <w:autoSpaceDE w:val="0"/>
        <w:autoSpaceDN w:val="0"/>
        <w:adjustRightInd w:val="0"/>
      </w:pPr>
      <w:r>
        <w:t xml:space="preserve">AUTHORITY:  Implementing Title II, Subtitle A of the Americans with Disabilities Act of 1990 (42 U.S.C. 12131-12134), as specified in Title II regulations (28 CFR 35.107), and authorized by Section 18c-1202 of the Illinois Commercial Transportation Law (Ill. Rev. Stat. 1991, ch. 95 1/2, par. 18c-1202) and Section 10-101 of the Public Utilities Act (Ill. Rev. Stat. 1991, ch. 111 2/3, par. 10-101). </w:t>
      </w:r>
    </w:p>
    <w:sectPr w:rsidR="001A2C82" w:rsidSect="001A2C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C82"/>
    <w:rsid w:val="00094E1D"/>
    <w:rsid w:val="001678D1"/>
    <w:rsid w:val="001A2C82"/>
    <w:rsid w:val="0036563C"/>
    <w:rsid w:val="00AA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