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0B" w:rsidRDefault="007C2E0B" w:rsidP="007C2E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E0B" w:rsidRDefault="007C2E0B" w:rsidP="007C2E0B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7C2E0B" w:rsidRDefault="007C2E0B" w:rsidP="007C2E0B">
      <w:pPr>
        <w:widowControl w:val="0"/>
        <w:autoSpaceDE w:val="0"/>
        <w:autoSpaceDN w:val="0"/>
        <w:adjustRightInd w:val="0"/>
        <w:jc w:val="center"/>
      </w:pPr>
      <w:r>
        <w:t>AMERICANS WITH DISABILITIES ACT AND SECTION 504 GRIEVANCE PROCEDURE</w:t>
      </w:r>
    </w:p>
    <w:sectPr w:rsidR="007C2E0B" w:rsidSect="007C2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E0B"/>
    <w:rsid w:val="001678D1"/>
    <w:rsid w:val="003A41E7"/>
    <w:rsid w:val="007C2E0B"/>
    <w:rsid w:val="009D12BE"/>
    <w:rsid w:val="00F6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