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3E" w:rsidRDefault="000F6F3E" w:rsidP="000F6F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F3E" w:rsidRDefault="000F6F3E" w:rsidP="000F6F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125.50  Initial Response</w:t>
      </w:r>
      <w:r>
        <w:t xml:space="preserve"> </w:t>
      </w:r>
    </w:p>
    <w:p w:rsidR="000F6F3E" w:rsidRDefault="000F6F3E" w:rsidP="000F6F3E">
      <w:pPr>
        <w:widowControl w:val="0"/>
        <w:autoSpaceDE w:val="0"/>
        <w:autoSpaceDN w:val="0"/>
        <w:adjustRightInd w:val="0"/>
      </w:pPr>
    </w:p>
    <w:p w:rsidR="000F6F3E" w:rsidRDefault="000F6F3E" w:rsidP="000F6F3E">
      <w:pPr>
        <w:widowControl w:val="0"/>
        <w:autoSpaceDE w:val="0"/>
        <w:autoSpaceDN w:val="0"/>
        <w:adjustRightInd w:val="0"/>
      </w:pPr>
      <w:r>
        <w:t xml:space="preserve">The designated coordinator, or his/her representative, shall investigate the grievance and shall make reasonable efforts to resolve it.  The designated coordinator shall provide a written response to the complainant and the Attorney General within ten (10) business days after receipt of the grievance form. </w:t>
      </w:r>
    </w:p>
    <w:sectPr w:rsidR="000F6F3E" w:rsidSect="000F6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F3E"/>
    <w:rsid w:val="000F6F3E"/>
    <w:rsid w:val="001678D1"/>
    <w:rsid w:val="00251706"/>
    <w:rsid w:val="00A06D0B"/>
    <w:rsid w:val="00C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