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B1" w:rsidRDefault="00AB50B1" w:rsidP="00AB5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0B1" w:rsidRDefault="00AB50B1" w:rsidP="00AB5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5200.210  Applicability of General Rules</w:t>
      </w:r>
      <w:r>
        <w:t xml:space="preserve"> </w:t>
      </w:r>
    </w:p>
    <w:p w:rsidR="00AB50B1" w:rsidRDefault="00AB50B1" w:rsidP="00AB50B1">
      <w:pPr>
        <w:widowControl w:val="0"/>
        <w:autoSpaceDE w:val="0"/>
        <w:autoSpaceDN w:val="0"/>
        <w:adjustRightInd w:val="0"/>
      </w:pPr>
    </w:p>
    <w:p w:rsidR="00AB50B1" w:rsidRDefault="00AB50B1" w:rsidP="00AB50B1">
      <w:pPr>
        <w:widowControl w:val="0"/>
        <w:autoSpaceDE w:val="0"/>
        <w:autoSpaceDN w:val="0"/>
        <w:adjustRightInd w:val="0"/>
      </w:pPr>
      <w:r>
        <w:t xml:space="preserve">Sections 5200.10 and 5200.220 through 5200.240 shall govern the practices and procedures of the Illinois Educational Facilities Authority. </w:t>
      </w:r>
    </w:p>
    <w:p w:rsidR="00AB50B1" w:rsidRDefault="00AB50B1" w:rsidP="00AB50B1">
      <w:pPr>
        <w:widowControl w:val="0"/>
        <w:autoSpaceDE w:val="0"/>
        <w:autoSpaceDN w:val="0"/>
        <w:adjustRightInd w:val="0"/>
      </w:pPr>
    </w:p>
    <w:p w:rsidR="00AB50B1" w:rsidRDefault="00AB50B1" w:rsidP="00AB50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AB50B1" w:rsidSect="00AB5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0B1"/>
    <w:rsid w:val="001678D1"/>
    <w:rsid w:val="009A5707"/>
    <w:rsid w:val="00A011CF"/>
    <w:rsid w:val="00AB50B1"/>
    <w:rsid w:val="00B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