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07" w:rsidRDefault="00B92907" w:rsidP="00B929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2907" w:rsidRDefault="00B92907" w:rsidP="00B929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5200.120  Compliance with the Illinois Administrative Procedure Act</w:t>
      </w:r>
      <w:r>
        <w:t xml:space="preserve"> </w:t>
      </w:r>
    </w:p>
    <w:p w:rsidR="00B92907" w:rsidRDefault="00B92907" w:rsidP="00B92907">
      <w:pPr>
        <w:widowControl w:val="0"/>
        <w:autoSpaceDE w:val="0"/>
        <w:autoSpaceDN w:val="0"/>
        <w:adjustRightInd w:val="0"/>
      </w:pPr>
    </w:p>
    <w:p w:rsidR="00B92907" w:rsidRDefault="00B92907" w:rsidP="00B92907">
      <w:pPr>
        <w:widowControl w:val="0"/>
        <w:autoSpaceDE w:val="0"/>
        <w:autoSpaceDN w:val="0"/>
        <w:adjustRightInd w:val="0"/>
      </w:pPr>
      <w:r>
        <w:t xml:space="preserve">All rulemaking proceedings of the Authority must be conducted in compliance with the applicable provisions of the Illinois Administrative Procedure Act (Ill. Rev. Stat. 1991, ch. 127, pars. 1001-1 et seq.). </w:t>
      </w:r>
    </w:p>
    <w:p w:rsidR="00B92907" w:rsidRDefault="00B92907" w:rsidP="00B92907">
      <w:pPr>
        <w:widowControl w:val="0"/>
        <w:autoSpaceDE w:val="0"/>
        <w:autoSpaceDN w:val="0"/>
        <w:adjustRightInd w:val="0"/>
      </w:pPr>
    </w:p>
    <w:p w:rsidR="00B92907" w:rsidRDefault="00B92907" w:rsidP="00B929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16294, effective August 23, 1984) </w:t>
      </w:r>
    </w:p>
    <w:sectPr w:rsidR="00B92907" w:rsidSect="00B92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907"/>
    <w:rsid w:val="001678D1"/>
    <w:rsid w:val="002963F7"/>
    <w:rsid w:val="002C7532"/>
    <w:rsid w:val="00593BAE"/>
    <w:rsid w:val="00B9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5200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