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59" w:rsidRDefault="00567859" w:rsidP="005678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7859" w:rsidRDefault="00567859" w:rsidP="005678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5100.260  Relationship to the Illinois Board of Higher Education</w:t>
      </w:r>
      <w:r>
        <w:t xml:space="preserve"> </w:t>
      </w:r>
    </w:p>
    <w:p w:rsidR="00567859" w:rsidRDefault="00567859" w:rsidP="00567859">
      <w:pPr>
        <w:widowControl w:val="0"/>
        <w:autoSpaceDE w:val="0"/>
        <w:autoSpaceDN w:val="0"/>
        <w:adjustRightInd w:val="0"/>
      </w:pPr>
    </w:p>
    <w:p w:rsidR="00567859" w:rsidRDefault="00567859" w:rsidP="00567859">
      <w:pPr>
        <w:widowControl w:val="0"/>
        <w:autoSpaceDE w:val="0"/>
        <w:autoSpaceDN w:val="0"/>
        <w:adjustRightInd w:val="0"/>
      </w:pPr>
      <w:r>
        <w:t xml:space="preserve">The operation of State Community College of East St. Louis will be in accord with the policies and rules of the Illinois Board of Higher Education Policy Manual. </w:t>
      </w:r>
    </w:p>
    <w:sectPr w:rsidR="00567859" w:rsidSect="005678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859"/>
    <w:rsid w:val="000D4425"/>
    <w:rsid w:val="001678D1"/>
    <w:rsid w:val="00181BEB"/>
    <w:rsid w:val="00567859"/>
    <w:rsid w:val="006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