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53" w:rsidRDefault="00201353" w:rsidP="002013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1353" w:rsidRDefault="00201353" w:rsidP="002013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5100.210  Role of State Community College Board</w:t>
      </w:r>
      <w:r>
        <w:t xml:space="preserve"> </w:t>
      </w:r>
    </w:p>
    <w:p w:rsidR="00201353" w:rsidRDefault="00201353" w:rsidP="00201353">
      <w:pPr>
        <w:widowControl w:val="0"/>
        <w:autoSpaceDE w:val="0"/>
        <w:autoSpaceDN w:val="0"/>
        <w:adjustRightInd w:val="0"/>
      </w:pPr>
    </w:p>
    <w:p w:rsidR="00201353" w:rsidRDefault="00201353" w:rsidP="00201353">
      <w:pPr>
        <w:widowControl w:val="0"/>
        <w:autoSpaceDE w:val="0"/>
        <w:autoSpaceDN w:val="0"/>
        <w:adjustRightInd w:val="0"/>
      </w:pPr>
      <w:r>
        <w:t xml:space="preserve">The State Community College Board is the legal statutory governing Board for State Community College of East St. Louis in accordance with the provisions of Section 2-12.1 of the Public Community College Act.  Its duties are set forth in Section 4-6 and it functions in accord with the Act. </w:t>
      </w:r>
    </w:p>
    <w:sectPr w:rsidR="00201353" w:rsidSect="002013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353"/>
    <w:rsid w:val="001678D1"/>
    <w:rsid w:val="001B1459"/>
    <w:rsid w:val="00201353"/>
    <w:rsid w:val="00BE0335"/>
    <w:rsid w:val="00C3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5100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