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A93" w:rsidRPr="000F6A93" w:rsidRDefault="000F6A93" w:rsidP="000F6A93">
      <w:pPr>
        <w:rPr>
          <w:b/>
        </w:rPr>
      </w:pPr>
      <w:bookmarkStart w:id="0" w:name="_GoBack"/>
      <w:bookmarkEnd w:id="0"/>
    </w:p>
    <w:p w:rsidR="000F6A93" w:rsidRPr="000F6A93" w:rsidRDefault="000F6A93" w:rsidP="000F6A93">
      <w:pPr>
        <w:rPr>
          <w:b/>
        </w:rPr>
      </w:pPr>
      <w:r w:rsidRPr="000F6A93">
        <w:rPr>
          <w:b/>
        </w:rPr>
        <w:t>Section 3430.40  Collective Bargaining</w:t>
      </w:r>
    </w:p>
    <w:p w:rsidR="000F6A93" w:rsidRDefault="000F6A93" w:rsidP="000F6A93"/>
    <w:p w:rsidR="000F6A93" w:rsidRDefault="007A65B7" w:rsidP="000F6A93">
      <w:r>
        <w:t>A</w:t>
      </w:r>
      <w:r w:rsidR="000F6A93">
        <w:t xml:space="preserve">ll preliminary investigations, inquiries, investigations and recommendations of discipline or other action against any employee shall be conducted in compliance with the provisions of the applicable collective bargaining agreement. </w:t>
      </w:r>
    </w:p>
    <w:sectPr w:rsidR="000F6A9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771" w:rsidRDefault="00163771">
      <w:r>
        <w:separator/>
      </w:r>
    </w:p>
  </w:endnote>
  <w:endnote w:type="continuationSeparator" w:id="0">
    <w:p w:rsidR="00163771" w:rsidRDefault="0016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771" w:rsidRDefault="00163771">
      <w:r>
        <w:separator/>
      </w:r>
    </w:p>
  </w:footnote>
  <w:footnote w:type="continuationSeparator" w:id="0">
    <w:p w:rsidR="00163771" w:rsidRDefault="00163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74A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93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771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4AB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729B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0BD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120D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5B7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0E00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6A9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6A9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