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F9" w:rsidRDefault="008044F9" w:rsidP="008044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44F9" w:rsidRDefault="008044F9" w:rsidP="008044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3000.270  Personnel Chart</w:t>
      </w:r>
      <w:r>
        <w:t xml:space="preserve"> </w:t>
      </w:r>
    </w:p>
    <w:p w:rsidR="008044F9" w:rsidRDefault="008044F9" w:rsidP="008044F9">
      <w:pPr>
        <w:widowControl w:val="0"/>
        <w:autoSpaceDE w:val="0"/>
        <w:autoSpaceDN w:val="0"/>
        <w:adjustRightInd w:val="0"/>
      </w:pPr>
    </w:p>
    <w:p w:rsidR="008044F9" w:rsidRDefault="008044F9" w:rsidP="008044F9">
      <w:pPr>
        <w:widowControl w:val="0"/>
        <w:autoSpaceDE w:val="0"/>
        <w:autoSpaceDN w:val="0"/>
        <w:adjustRightInd w:val="0"/>
      </w:pPr>
      <w:r>
        <w:t xml:space="preserve">The specific personnel positions authorized by the Board and their organizational and supervisory relationships are presented in the Personnel Organization Chart shown in Appendix A. </w:t>
      </w:r>
    </w:p>
    <w:sectPr w:rsidR="008044F9" w:rsidSect="00804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4F9"/>
    <w:rsid w:val="001678D1"/>
    <w:rsid w:val="00284250"/>
    <w:rsid w:val="008044F9"/>
    <w:rsid w:val="008C5559"/>
    <w:rsid w:val="00BB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