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F" w:rsidRDefault="00D87D3F" w:rsidP="00D87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D3F" w:rsidRDefault="00D87D3F" w:rsidP="00D87D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3000.210  Officers</w:t>
      </w:r>
      <w:r>
        <w:t xml:space="preserve"> </w:t>
      </w:r>
    </w:p>
    <w:p w:rsidR="00D87D3F" w:rsidRDefault="00D87D3F" w:rsidP="00D87D3F">
      <w:pPr>
        <w:widowControl w:val="0"/>
        <w:autoSpaceDE w:val="0"/>
        <w:autoSpaceDN w:val="0"/>
        <w:adjustRightInd w:val="0"/>
      </w:pPr>
    </w:p>
    <w:p w:rsidR="00D87D3F" w:rsidRDefault="00D87D3F" w:rsidP="00D87D3F">
      <w:pPr>
        <w:widowControl w:val="0"/>
        <w:autoSpaceDE w:val="0"/>
        <w:autoSpaceDN w:val="0"/>
        <w:adjustRightInd w:val="0"/>
      </w:pPr>
      <w:r>
        <w:t xml:space="preserve">The Chair of the Board is an appointee of the Governor as provided for in Section 5-5 of the Procurement Code [30 ILCS 500/5-5]. </w:t>
      </w:r>
    </w:p>
    <w:sectPr w:rsidR="00D87D3F" w:rsidSect="00D87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D3F"/>
    <w:rsid w:val="001678D1"/>
    <w:rsid w:val="00744CEB"/>
    <w:rsid w:val="007853C0"/>
    <w:rsid w:val="0091432D"/>
    <w:rsid w:val="00D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