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A5" w:rsidRDefault="001B5DA5" w:rsidP="001B5DA5">
      <w:pPr>
        <w:widowControl w:val="0"/>
        <w:autoSpaceDE w:val="0"/>
        <w:autoSpaceDN w:val="0"/>
        <w:adjustRightInd w:val="0"/>
      </w:pPr>
      <w:bookmarkStart w:id="0" w:name="_GoBack"/>
      <w:bookmarkEnd w:id="0"/>
    </w:p>
    <w:p w:rsidR="001B5DA5" w:rsidRDefault="001B5DA5" w:rsidP="001B5DA5">
      <w:pPr>
        <w:widowControl w:val="0"/>
        <w:autoSpaceDE w:val="0"/>
        <w:autoSpaceDN w:val="0"/>
        <w:adjustRightInd w:val="0"/>
      </w:pPr>
      <w:r>
        <w:rPr>
          <w:b/>
          <w:bCs/>
        </w:rPr>
        <w:t>Section 2675.260  Advisory Committee</w:t>
      </w:r>
      <w:r>
        <w:t xml:space="preserve"> </w:t>
      </w:r>
    </w:p>
    <w:p w:rsidR="001B5DA5" w:rsidRDefault="001B5DA5" w:rsidP="001B5DA5">
      <w:pPr>
        <w:widowControl w:val="0"/>
        <w:autoSpaceDE w:val="0"/>
        <w:autoSpaceDN w:val="0"/>
        <w:adjustRightInd w:val="0"/>
      </w:pPr>
    </w:p>
    <w:p w:rsidR="001B5DA5" w:rsidRDefault="001B5DA5" w:rsidP="001B5DA5">
      <w:pPr>
        <w:widowControl w:val="0"/>
        <w:autoSpaceDE w:val="0"/>
        <w:autoSpaceDN w:val="0"/>
        <w:adjustRightInd w:val="0"/>
      </w:pPr>
      <w:r>
        <w:t xml:space="preserve">The IELRB may establish an advisory committee, including subcommittees thereof, composed of individuals who appear before the Board, or who otherwise do business with our Board, in order to act in an advisory capacity to the Board on certain Agency matters. </w:t>
      </w:r>
    </w:p>
    <w:sectPr w:rsidR="001B5DA5" w:rsidSect="001B5D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DA5"/>
    <w:rsid w:val="001678D1"/>
    <w:rsid w:val="001B5DA5"/>
    <w:rsid w:val="002C3945"/>
    <w:rsid w:val="00A376E6"/>
    <w:rsid w:val="00B675A7"/>
    <w:rsid w:val="00F6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