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04" w:rsidRDefault="00451604" w:rsidP="004516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604" w:rsidRDefault="00451604" w:rsidP="004516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2650.210  Freedom of Information Officer</w:t>
      </w:r>
      <w:r>
        <w:t xml:space="preserve"> </w:t>
      </w:r>
    </w:p>
    <w:p w:rsidR="00451604" w:rsidRDefault="00451604" w:rsidP="00451604">
      <w:pPr>
        <w:widowControl w:val="0"/>
        <w:autoSpaceDE w:val="0"/>
        <w:autoSpaceDN w:val="0"/>
        <w:adjustRightInd w:val="0"/>
      </w:pPr>
    </w:p>
    <w:p w:rsidR="00451604" w:rsidRDefault="00451604" w:rsidP="00451604">
      <w:pPr>
        <w:widowControl w:val="0"/>
        <w:autoSpaceDE w:val="0"/>
        <w:autoSpaceDN w:val="0"/>
        <w:adjustRightInd w:val="0"/>
      </w:pPr>
      <w:r>
        <w:t xml:space="preserve">The Executive Director, or his or her designee, shall serve as the Freedom of Information Officer (Information Officer) for the Authority. </w:t>
      </w:r>
    </w:p>
    <w:sectPr w:rsidR="00451604" w:rsidSect="00451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604"/>
    <w:rsid w:val="001678D1"/>
    <w:rsid w:val="00451604"/>
    <w:rsid w:val="0069687A"/>
    <w:rsid w:val="009F6702"/>
    <w:rsid w:val="00B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