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4F" w:rsidRDefault="0068024F" w:rsidP="00680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24F" w:rsidRDefault="0068024F" w:rsidP="0068024F">
      <w:pPr>
        <w:widowControl w:val="0"/>
        <w:autoSpaceDE w:val="0"/>
        <w:autoSpaceDN w:val="0"/>
        <w:adjustRightInd w:val="0"/>
      </w:pPr>
      <w:r>
        <w:t xml:space="preserve">SOURCE:  Part repealed at 26 Ill. Reg. </w:t>
      </w:r>
      <w:r w:rsidR="000031D2">
        <w:t xml:space="preserve">11230, effective July 9, 2002. </w:t>
      </w:r>
    </w:p>
    <w:sectPr w:rsidR="0068024F" w:rsidSect="00680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24F"/>
    <w:rsid w:val="000031D2"/>
    <w:rsid w:val="001678D1"/>
    <w:rsid w:val="00252468"/>
    <w:rsid w:val="0068024F"/>
    <w:rsid w:val="00CE0CD0"/>
    <w:rsid w:val="00D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Part repealed at 26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Part repealed at 26 Ill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