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FF" w:rsidRDefault="00F52EFF" w:rsidP="007E70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EFF" w:rsidRDefault="00F52EFF" w:rsidP="007E706D">
      <w:pPr>
        <w:widowControl w:val="0"/>
        <w:autoSpaceDE w:val="0"/>
        <w:autoSpaceDN w:val="0"/>
        <w:adjustRightInd w:val="0"/>
      </w:pPr>
      <w:r>
        <w:t xml:space="preserve">AUTHORITY:  Implementing and authorized by Section 5-15 of the Illinois Administrative Procedure Act [5 ILCS 100/5-15], Section 6.03 of the Illinois Medical District Act [70 ILCS 915/6.03], and the Freedom of Information Act [5 ILCS 140]. </w:t>
      </w:r>
    </w:p>
    <w:sectPr w:rsidR="00F52EFF" w:rsidSect="007E70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EFF"/>
    <w:rsid w:val="007211E7"/>
    <w:rsid w:val="007809A0"/>
    <w:rsid w:val="007E706D"/>
    <w:rsid w:val="00C14BC5"/>
    <w:rsid w:val="00EF5357"/>
    <w:rsid w:val="00F5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[5 ILCS 100/5-15], Sectio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[5 ILCS 100/5-15], Sectio</dc:title>
  <dc:subject/>
  <dc:creator>harling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