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BC" w:rsidRDefault="00127EBC" w:rsidP="00127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7EBC" w:rsidRDefault="00127EBC" w:rsidP="00127E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2175.525  Emergency Rules</w:t>
      </w:r>
      <w:r>
        <w:t xml:space="preserve"> </w:t>
      </w:r>
    </w:p>
    <w:p w:rsidR="00127EBC" w:rsidRDefault="00127EBC" w:rsidP="00127EBC">
      <w:pPr>
        <w:widowControl w:val="0"/>
        <w:autoSpaceDE w:val="0"/>
        <w:autoSpaceDN w:val="0"/>
        <w:adjustRightInd w:val="0"/>
      </w:pPr>
    </w:p>
    <w:p w:rsidR="00127EBC" w:rsidRDefault="00B66E88" w:rsidP="00127EBC">
      <w:pPr>
        <w:widowControl w:val="0"/>
        <w:autoSpaceDE w:val="0"/>
        <w:autoSpaceDN w:val="0"/>
        <w:adjustRightInd w:val="0"/>
      </w:pPr>
      <w:r>
        <w:t>Under</w:t>
      </w:r>
      <w:r w:rsidR="00127EBC">
        <w:t xml:space="preserve"> the </w:t>
      </w:r>
      <w:r w:rsidR="00603C35">
        <w:t xml:space="preserve">Illinois Emergency Management Agency Act </w:t>
      </w:r>
      <w:r w:rsidR="00605153">
        <w:t>[</w:t>
      </w:r>
      <w:r w:rsidR="00603C35">
        <w:t>20 ILCS 3305/7</w:t>
      </w:r>
      <w:r w:rsidR="00605153">
        <w:t>]</w:t>
      </w:r>
      <w:r w:rsidR="00127EBC">
        <w:t xml:space="preserve">, on proclamation by the Governor that a disaster exists, or when the Board finds that a severe public health emergency is involved in relation to any proposed regulation, then such regulation </w:t>
      </w:r>
      <w:r w:rsidR="00603C35">
        <w:t>will</w:t>
      </w:r>
      <w:r w:rsidR="00127EBC">
        <w:t xml:space="preserve"> take effect without delay and the Board may proceed with the required economic impact hearings while the regulation continues in effect</w:t>
      </w:r>
      <w:r w:rsidR="00603C35">
        <w:t xml:space="preserve"> </w:t>
      </w:r>
      <w:r w:rsidR="00605153">
        <w:t>[</w:t>
      </w:r>
      <w:r w:rsidR="00603C35">
        <w:t>415 ILCS 5/27(c)</w:t>
      </w:r>
      <w:r w:rsidR="00605153">
        <w:t>]</w:t>
      </w:r>
      <w:r w:rsidR="00127EBC">
        <w:t xml:space="preserve">.  When such an emergency exists, </w:t>
      </w:r>
      <w:r w:rsidR="00603C35">
        <w:t xml:space="preserve">or when the Board finds another situation exists that reasonably constitutes a threat to the public interest, safety, or welfare, </w:t>
      </w:r>
      <w:r w:rsidR="00127EBC">
        <w:t>the customary 45</w:t>
      </w:r>
      <w:r w:rsidR="00843286">
        <w:t>-</w:t>
      </w:r>
      <w:r w:rsidR="00127EBC">
        <w:t xml:space="preserve">day notice </w:t>
      </w:r>
      <w:r w:rsidR="00603C35">
        <w:t>period</w:t>
      </w:r>
      <w:r w:rsidR="00127EBC">
        <w:t xml:space="preserve"> is waived; however, notice and text of the emergency rule must be published in the </w:t>
      </w:r>
      <w:r w:rsidR="00127EBC" w:rsidRPr="00843286">
        <w:t>Illinois Register</w:t>
      </w:r>
      <w:r w:rsidR="00843286">
        <w:t xml:space="preserve"> </w:t>
      </w:r>
      <w:r w:rsidR="00605153">
        <w:t>[</w:t>
      </w:r>
      <w:r w:rsidR="00603C35">
        <w:t>5 ILCS 100/5-45(b)</w:t>
      </w:r>
      <w:r w:rsidR="00605153">
        <w:t>]</w:t>
      </w:r>
      <w:r w:rsidR="00127EBC">
        <w:t xml:space="preserve">.  An emergency rule is effective for a maximum period of 150 days </w:t>
      </w:r>
      <w:r>
        <w:t>under</w:t>
      </w:r>
      <w:r w:rsidR="00127EBC">
        <w:t xml:space="preserve"> Section 5-45</w:t>
      </w:r>
      <w:r w:rsidR="00603C35">
        <w:t>(c)</w:t>
      </w:r>
      <w:r w:rsidR="00127EBC">
        <w:t xml:space="preserve"> of the </w:t>
      </w:r>
      <w:r w:rsidR="002C1136">
        <w:t>I</w:t>
      </w:r>
      <w:r w:rsidR="00843286">
        <w:t>APA</w:t>
      </w:r>
      <w:r w:rsidR="00127EBC">
        <w:t xml:space="preserve"> </w:t>
      </w:r>
      <w:r w:rsidR="00605153">
        <w:t>[</w:t>
      </w:r>
      <w:r w:rsidR="00127EBC">
        <w:t>5 ILCS 100/5-45</w:t>
      </w:r>
      <w:r w:rsidR="00603C35">
        <w:t>(c)</w:t>
      </w:r>
      <w:r w:rsidR="00605153">
        <w:t>]</w:t>
      </w:r>
      <w:r w:rsidR="00127EBC">
        <w:t xml:space="preserve">, but it may be adopted as a permanent rule by following usual rulemaking procedures. </w:t>
      </w:r>
    </w:p>
    <w:p w:rsidR="00603C35" w:rsidRDefault="00603C35" w:rsidP="00127EBC">
      <w:pPr>
        <w:widowControl w:val="0"/>
        <w:autoSpaceDE w:val="0"/>
        <w:autoSpaceDN w:val="0"/>
        <w:adjustRightInd w:val="0"/>
      </w:pPr>
    </w:p>
    <w:p w:rsidR="00603C35" w:rsidRPr="00D55B37" w:rsidRDefault="00B66E88">
      <w:pPr>
        <w:pStyle w:val="JCARSourceNote"/>
        <w:ind w:left="720"/>
      </w:pPr>
      <w:r>
        <w:t xml:space="preserve">(Source:  Amended at 44 Ill. Reg. </w:t>
      </w:r>
      <w:r w:rsidR="007A621E">
        <w:t>14166, effective August 21, 2020</w:t>
      </w:r>
      <w:r>
        <w:t>)</w:t>
      </w:r>
    </w:p>
    <w:sectPr w:rsidR="00603C35" w:rsidRPr="00D55B37" w:rsidSect="00127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EBC"/>
    <w:rsid w:val="00040A89"/>
    <w:rsid w:val="00127EBC"/>
    <w:rsid w:val="001678D1"/>
    <w:rsid w:val="00173808"/>
    <w:rsid w:val="002356C8"/>
    <w:rsid w:val="002C1136"/>
    <w:rsid w:val="00332FF6"/>
    <w:rsid w:val="00433BF5"/>
    <w:rsid w:val="00603C35"/>
    <w:rsid w:val="00605153"/>
    <w:rsid w:val="007A621E"/>
    <w:rsid w:val="00834C79"/>
    <w:rsid w:val="00843286"/>
    <w:rsid w:val="00A27C83"/>
    <w:rsid w:val="00B66E88"/>
    <w:rsid w:val="00DA2376"/>
    <w:rsid w:val="00E643B0"/>
    <w:rsid w:val="00F7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99DE97-9DFD-40FE-95FE-93A1DE27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3C3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0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2</cp:revision>
  <dcterms:created xsi:type="dcterms:W3CDTF">2020-08-31T18:45:00Z</dcterms:created>
  <dcterms:modified xsi:type="dcterms:W3CDTF">2020-08-31T18:45:00Z</dcterms:modified>
</cp:coreProperties>
</file>