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0C" w:rsidRDefault="0091100C" w:rsidP="0091100C">
      <w:pPr>
        <w:widowControl w:val="0"/>
        <w:autoSpaceDE w:val="0"/>
        <w:autoSpaceDN w:val="0"/>
        <w:adjustRightInd w:val="0"/>
      </w:pPr>
    </w:p>
    <w:p w:rsidR="0091100C" w:rsidRDefault="0091100C" w:rsidP="009110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2175.510  First Notice</w:t>
      </w:r>
      <w:r>
        <w:t xml:space="preserve"> </w:t>
      </w:r>
    </w:p>
    <w:p w:rsidR="0091100C" w:rsidRDefault="0091100C" w:rsidP="0091100C">
      <w:pPr>
        <w:widowControl w:val="0"/>
        <w:autoSpaceDE w:val="0"/>
        <w:autoSpaceDN w:val="0"/>
        <w:adjustRightInd w:val="0"/>
      </w:pPr>
    </w:p>
    <w:p w:rsidR="0091100C" w:rsidRDefault="0091100C" w:rsidP="009110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may adopt a proposed rule for first notice </w:t>
      </w:r>
      <w:r w:rsidR="00633227">
        <w:t>under</w:t>
      </w:r>
      <w:r>
        <w:t xml:space="preserve"> Section 5-40 of the </w:t>
      </w:r>
      <w:r w:rsidR="002759D3">
        <w:t>I</w:t>
      </w:r>
      <w:r w:rsidR="00970C91">
        <w:t>APA</w:t>
      </w:r>
      <w:r>
        <w:t xml:space="preserve"> at any time after a regulatory proceeding is initiated </w:t>
      </w:r>
      <w:r w:rsidR="002759D3">
        <w:t>[</w:t>
      </w:r>
      <w:r>
        <w:t>5 ILCS 100/5-40</w:t>
      </w:r>
      <w:r w:rsidR="002759D3">
        <w:t>]</w:t>
      </w:r>
      <w:r>
        <w:t xml:space="preserve">.  </w:t>
      </w:r>
      <w:r w:rsidR="002920ED">
        <w:t xml:space="preserve">The proposed rules are filed with the Secretary of State for first-notice publication in the </w:t>
      </w:r>
      <w:r w:rsidR="002920ED" w:rsidRPr="00970C91">
        <w:t>Illinois Register</w:t>
      </w:r>
      <w:r w:rsidR="002920ED">
        <w:t>.</w:t>
      </w:r>
      <w:r>
        <w:t xml:space="preserve"> </w:t>
      </w:r>
    </w:p>
    <w:p w:rsidR="002920ED" w:rsidRDefault="002920ED" w:rsidP="006D5D8E">
      <w:pPr>
        <w:widowControl w:val="0"/>
        <w:autoSpaceDE w:val="0"/>
        <w:autoSpaceDN w:val="0"/>
        <w:adjustRightInd w:val="0"/>
      </w:pPr>
    </w:p>
    <w:p w:rsidR="0091100C" w:rsidRDefault="0091100C" w:rsidP="009110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public has a right to comment on the proposed rules during the first</w:t>
      </w:r>
      <w:r w:rsidR="002920ED">
        <w:t>-</w:t>
      </w:r>
      <w:r>
        <w:t xml:space="preserve">notice period and retains all other rights set out in Section 5-40 of the IAPA </w:t>
      </w:r>
      <w:r w:rsidR="002759D3">
        <w:t>[</w:t>
      </w:r>
      <w:r>
        <w:t>5 ILCS 100/5-40</w:t>
      </w:r>
      <w:r w:rsidR="002759D3">
        <w:t>]</w:t>
      </w:r>
      <w:r>
        <w:t xml:space="preserve">. </w:t>
      </w:r>
    </w:p>
    <w:p w:rsidR="002920ED" w:rsidRDefault="002920ED" w:rsidP="006D5D8E">
      <w:pPr>
        <w:widowControl w:val="0"/>
        <w:autoSpaceDE w:val="0"/>
        <w:autoSpaceDN w:val="0"/>
        <w:adjustRightInd w:val="0"/>
      </w:pPr>
    </w:p>
    <w:p w:rsidR="0091100C" w:rsidRDefault="0091100C" w:rsidP="009110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33227">
        <w:t>Under</w:t>
      </w:r>
      <w:r>
        <w:t xml:space="preserve"> Section 28 of the Act, the Board may, </w:t>
      </w:r>
      <w:r w:rsidR="002920ED">
        <w:t>after hearing</w:t>
      </w:r>
      <w:r>
        <w:t xml:space="preserve">, revise the proposed regulation before adoption without conducting further hearings </w:t>
      </w:r>
      <w:r w:rsidR="002759D3">
        <w:t>[</w:t>
      </w:r>
      <w:r>
        <w:t>415 ILCS 5/28</w:t>
      </w:r>
      <w:r w:rsidR="002759D3">
        <w:t>]</w:t>
      </w:r>
      <w:r>
        <w:t xml:space="preserve">. </w:t>
      </w:r>
    </w:p>
    <w:p w:rsidR="002920ED" w:rsidRDefault="002920ED" w:rsidP="006D5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0ED" w:rsidRPr="00D55B37" w:rsidRDefault="00633227">
      <w:pPr>
        <w:pStyle w:val="JCARSourceNote"/>
        <w:ind w:left="720"/>
      </w:pPr>
      <w:r>
        <w:t xml:space="preserve">(Source:  Amended at 44 Ill. Reg. </w:t>
      </w:r>
      <w:r w:rsidR="0032697C">
        <w:t>14166, effective August 21, 2020</w:t>
      </w:r>
      <w:r>
        <w:t>)</w:t>
      </w:r>
    </w:p>
    <w:sectPr w:rsidR="002920ED" w:rsidRPr="00D55B37" w:rsidSect="00911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00C"/>
    <w:rsid w:val="001678D1"/>
    <w:rsid w:val="0020358A"/>
    <w:rsid w:val="002759D3"/>
    <w:rsid w:val="002920ED"/>
    <w:rsid w:val="0032697C"/>
    <w:rsid w:val="003A59B1"/>
    <w:rsid w:val="00592E48"/>
    <w:rsid w:val="00633227"/>
    <w:rsid w:val="006A4C4F"/>
    <w:rsid w:val="006D5D8E"/>
    <w:rsid w:val="007D497C"/>
    <w:rsid w:val="00884255"/>
    <w:rsid w:val="0091100C"/>
    <w:rsid w:val="00970C91"/>
    <w:rsid w:val="00B77B72"/>
    <w:rsid w:val="00C7380B"/>
    <w:rsid w:val="00C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8C8321-E464-4EDD-A103-F4873449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2020-08-31T19:28:00Z</dcterms:modified>
</cp:coreProperties>
</file>