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2C" w:rsidRDefault="003B052C" w:rsidP="003B05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590" w:rsidRDefault="003B052C">
      <w:pPr>
        <w:pStyle w:val="JCARMainSourceNote"/>
      </w:pPr>
      <w:r>
        <w:t xml:space="preserve">SOURCE:  Emergency rule adopted at 2 Ill. Reg. 10, p. 206, effective February 24, 1978, for a maximum of 150 days; emergency rule at 2 Ill. Reg. 32, p. 37, effective July 27, 1978, for a maximum of 150 days; adopted at 2 Ill. Reg. 52, p. 422, effective December 25, 1978; codified at 7 Ill. Reg. 9900; recodified at 8 Ill. Reg. 5200; amended at 8 Ill. Reg. 5201, effective April 9, 1984; amended at 8 Ill. Reg. 7907, effective May 23, 1984; recodified from the Law Enforcement Merit Board to the Department of State Police Merit Board pursuant to Executive Order 85-3, effective July 1, 1985, at 10 Ill. Reg. 3284; amended at 10 Ill. Reg. 18043, effective October 8, 1986; amended at 18 Ill. Reg. </w:t>
      </w:r>
      <w:r w:rsidR="00EE7E53">
        <w:t>6015, effective April 1, 1994</w:t>
      </w:r>
      <w:r w:rsidR="00510590">
        <w:t xml:space="preserve">; amended at 36 Ill. Reg. </w:t>
      </w:r>
      <w:r w:rsidR="003B1D1E">
        <w:t>4414</w:t>
      </w:r>
      <w:r w:rsidR="00510590">
        <w:t xml:space="preserve">, effective </w:t>
      </w:r>
      <w:r w:rsidR="003B1D1E">
        <w:t>March 12, 2012</w:t>
      </w:r>
      <w:r w:rsidR="00510590">
        <w:t>.</w:t>
      </w:r>
    </w:p>
    <w:sectPr w:rsidR="00510590" w:rsidSect="003B05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52C"/>
    <w:rsid w:val="00053D97"/>
    <w:rsid w:val="001678D1"/>
    <w:rsid w:val="003B052C"/>
    <w:rsid w:val="003B1D1E"/>
    <w:rsid w:val="00413A4F"/>
    <w:rsid w:val="00510590"/>
    <w:rsid w:val="00B579CC"/>
    <w:rsid w:val="00E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10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1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 Ill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 Ill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