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6D5" w:rsidRDefault="00DF36D5" w:rsidP="00DF36D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F36D5" w:rsidRDefault="00DF36D5" w:rsidP="00DF36D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1976.210  Timeline for Authority Responses</w:t>
      </w:r>
      <w:r>
        <w:t xml:space="preserve"> </w:t>
      </w:r>
    </w:p>
    <w:p w:rsidR="00DF36D5" w:rsidRDefault="00DF36D5" w:rsidP="00DF36D5">
      <w:pPr>
        <w:widowControl w:val="0"/>
        <w:autoSpaceDE w:val="0"/>
        <w:autoSpaceDN w:val="0"/>
        <w:adjustRightInd w:val="0"/>
      </w:pPr>
    </w:p>
    <w:p w:rsidR="00DF36D5" w:rsidRDefault="00DF36D5" w:rsidP="00DF36D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Authority shall respond to a written request for public records within 7 business days after the receipt of such request. </w:t>
      </w:r>
    </w:p>
    <w:p w:rsidR="004C6E20" w:rsidRDefault="004C6E20" w:rsidP="00DF36D5">
      <w:pPr>
        <w:widowControl w:val="0"/>
        <w:autoSpaceDE w:val="0"/>
        <w:autoSpaceDN w:val="0"/>
        <w:adjustRightInd w:val="0"/>
        <w:ind w:left="1440" w:hanging="720"/>
      </w:pPr>
    </w:p>
    <w:p w:rsidR="00DF36D5" w:rsidRDefault="00DF36D5" w:rsidP="00DF36D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Authority may give notice of an extension of time to respond which does not exceed an additional 7 business days.  Such an extension is allowable only if written notice is provided within the original 7 business day time limit and only for the reasons provided in Section 3(d) of the FOIA.  Such notice of extension shall state the reasons why the extension is necessary. </w:t>
      </w:r>
    </w:p>
    <w:sectPr w:rsidR="00DF36D5" w:rsidSect="00DF36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36D5"/>
    <w:rsid w:val="00004088"/>
    <w:rsid w:val="001678D1"/>
    <w:rsid w:val="004672BF"/>
    <w:rsid w:val="004C68AC"/>
    <w:rsid w:val="004C6E20"/>
    <w:rsid w:val="00DF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1976</vt:lpstr>
    </vt:vector>
  </TitlesOfParts>
  <Company>state of illinois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1976</dc:title>
  <dc:subject/>
  <dc:creator>Illinois General Assembly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2012-06-21T19:10:00Z</dcterms:modified>
</cp:coreProperties>
</file>