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AD" w:rsidRDefault="009761AD" w:rsidP="009761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61AD" w:rsidRDefault="009761AD" w:rsidP="009761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1925.295  Official Headquarters</w:t>
      </w:r>
      <w:r>
        <w:t xml:space="preserve"> </w:t>
      </w:r>
    </w:p>
    <w:p w:rsidR="009761AD" w:rsidRDefault="009761AD" w:rsidP="009761AD">
      <w:pPr>
        <w:widowControl w:val="0"/>
        <w:autoSpaceDE w:val="0"/>
        <w:autoSpaceDN w:val="0"/>
        <w:adjustRightInd w:val="0"/>
      </w:pPr>
    </w:p>
    <w:p w:rsidR="009761AD" w:rsidRDefault="009761AD" w:rsidP="009761AD">
      <w:pPr>
        <w:widowControl w:val="0"/>
        <w:autoSpaceDE w:val="0"/>
        <w:autoSpaceDN w:val="0"/>
        <w:adjustRightInd w:val="0"/>
      </w:pPr>
      <w:r>
        <w:t xml:space="preserve">The Official Headquarters of the State Board shall be 525-535 West Jefferson, Springfield, Illinois 62761. </w:t>
      </w:r>
    </w:p>
    <w:p w:rsidR="009761AD" w:rsidRDefault="009761AD" w:rsidP="009761AD">
      <w:pPr>
        <w:widowControl w:val="0"/>
        <w:autoSpaceDE w:val="0"/>
        <w:autoSpaceDN w:val="0"/>
        <w:adjustRightInd w:val="0"/>
      </w:pPr>
    </w:p>
    <w:p w:rsidR="009761AD" w:rsidRDefault="009761AD" w:rsidP="009761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5671, effective March 14, 2000) </w:t>
      </w:r>
    </w:p>
    <w:sectPr w:rsidR="009761AD" w:rsidSect="00976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1AD"/>
    <w:rsid w:val="001678D1"/>
    <w:rsid w:val="00495091"/>
    <w:rsid w:val="009761AD"/>
    <w:rsid w:val="00A76FAA"/>
    <w:rsid w:val="00B2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1925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1925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