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D9" w:rsidRDefault="00EE61D9" w:rsidP="00EE61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61D9" w:rsidRDefault="00EE61D9" w:rsidP="00EE61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1800.200  Director</w:t>
      </w:r>
      <w:r>
        <w:t xml:space="preserve"> </w:t>
      </w:r>
    </w:p>
    <w:p w:rsidR="00EE61D9" w:rsidRDefault="00EE61D9" w:rsidP="00EE61D9">
      <w:pPr>
        <w:widowControl w:val="0"/>
        <w:autoSpaceDE w:val="0"/>
        <w:autoSpaceDN w:val="0"/>
        <w:adjustRightInd w:val="0"/>
      </w:pPr>
    </w:p>
    <w:p w:rsidR="00EE61D9" w:rsidRDefault="00EE61D9" w:rsidP="00EE61D9">
      <w:pPr>
        <w:widowControl w:val="0"/>
        <w:autoSpaceDE w:val="0"/>
        <w:autoSpaceDN w:val="0"/>
        <w:adjustRightInd w:val="0"/>
      </w:pPr>
      <w:r>
        <w:t xml:space="preserve">The Agency is headed by a Director who is appointed by the Governor for a term of two years. </w:t>
      </w:r>
    </w:p>
    <w:sectPr w:rsidR="00EE61D9" w:rsidSect="00EE6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1D9"/>
    <w:rsid w:val="001678D1"/>
    <w:rsid w:val="00336284"/>
    <w:rsid w:val="009D4E11"/>
    <w:rsid w:val="00BA3086"/>
    <w:rsid w:val="00E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