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E08" w:rsidRDefault="00034E08" w:rsidP="00034E08">
      <w:pPr>
        <w:widowControl w:val="0"/>
        <w:autoSpaceDE w:val="0"/>
        <w:autoSpaceDN w:val="0"/>
        <w:adjustRightInd w:val="0"/>
      </w:pPr>
      <w:bookmarkStart w:id="0" w:name="_GoBack"/>
      <w:bookmarkEnd w:id="0"/>
    </w:p>
    <w:p w:rsidR="00034E08" w:rsidRDefault="00034E08" w:rsidP="00034E08">
      <w:pPr>
        <w:widowControl w:val="0"/>
        <w:autoSpaceDE w:val="0"/>
        <w:autoSpaceDN w:val="0"/>
        <w:adjustRightInd w:val="0"/>
      </w:pPr>
      <w:r>
        <w:rPr>
          <w:b/>
          <w:bCs/>
        </w:rPr>
        <w:t>Section 1700.350  Form of Comments and Replies; Number of Copies</w:t>
      </w:r>
      <w:r>
        <w:t xml:space="preserve"> </w:t>
      </w:r>
    </w:p>
    <w:p w:rsidR="00034E08" w:rsidRDefault="00034E08" w:rsidP="00034E08">
      <w:pPr>
        <w:widowControl w:val="0"/>
        <w:autoSpaceDE w:val="0"/>
        <w:autoSpaceDN w:val="0"/>
        <w:adjustRightInd w:val="0"/>
      </w:pPr>
    </w:p>
    <w:p w:rsidR="00034E08" w:rsidRDefault="00034E08" w:rsidP="00034E08">
      <w:pPr>
        <w:widowControl w:val="0"/>
        <w:autoSpaceDE w:val="0"/>
        <w:autoSpaceDN w:val="0"/>
        <w:adjustRightInd w:val="0"/>
        <w:ind w:left="1440" w:hanging="720"/>
      </w:pPr>
      <w:r>
        <w:t>a)</w:t>
      </w:r>
      <w:r>
        <w:tab/>
        <w:t xml:space="preserve">An original and three copies of all comments, reply comments, and other documents should be submitted to the Chief Clerk on or before the date stated in the Notice of Inquiry.  The distribution of such copies will be as follows: </w:t>
      </w:r>
    </w:p>
    <w:p w:rsidR="00647A65" w:rsidRDefault="00647A65" w:rsidP="00A8790E">
      <w:pPr>
        <w:widowControl w:val="0"/>
        <w:tabs>
          <w:tab w:val="left" w:pos="6099"/>
        </w:tabs>
        <w:autoSpaceDE w:val="0"/>
        <w:autoSpaceDN w:val="0"/>
        <w:adjustRightInd w:val="0"/>
        <w:ind w:left="2160" w:hanging="720"/>
      </w:pPr>
    </w:p>
    <w:tbl>
      <w:tblPr>
        <w:tblW w:w="0" w:type="auto"/>
        <w:tblInd w:w="1419" w:type="dxa"/>
        <w:tblLook w:val="0000" w:firstRow="0" w:lastRow="0" w:firstColumn="0" w:lastColumn="0" w:noHBand="0" w:noVBand="0"/>
      </w:tblPr>
      <w:tblGrid>
        <w:gridCol w:w="741"/>
        <w:gridCol w:w="4224"/>
        <w:gridCol w:w="2046"/>
      </w:tblGrid>
      <w:tr w:rsidR="00647A65" w:rsidTr="00647A65">
        <w:tblPrEx>
          <w:tblCellMar>
            <w:top w:w="0" w:type="dxa"/>
            <w:bottom w:w="0" w:type="dxa"/>
          </w:tblCellMar>
        </w:tblPrEx>
        <w:trPr>
          <w:trHeight w:val="495"/>
        </w:trPr>
        <w:tc>
          <w:tcPr>
            <w:tcW w:w="741" w:type="dxa"/>
          </w:tcPr>
          <w:p w:rsidR="00647A65" w:rsidRDefault="00647A65" w:rsidP="00A8790E">
            <w:pPr>
              <w:widowControl w:val="0"/>
              <w:tabs>
                <w:tab w:val="left" w:pos="6099"/>
              </w:tabs>
              <w:autoSpaceDE w:val="0"/>
              <w:autoSpaceDN w:val="0"/>
              <w:adjustRightInd w:val="0"/>
            </w:pPr>
            <w:r>
              <w:t>1)</w:t>
            </w:r>
          </w:p>
        </w:tc>
        <w:tc>
          <w:tcPr>
            <w:tcW w:w="4224" w:type="dxa"/>
          </w:tcPr>
          <w:p w:rsidR="00647A65" w:rsidRDefault="00647A65" w:rsidP="00A8790E">
            <w:pPr>
              <w:widowControl w:val="0"/>
              <w:tabs>
                <w:tab w:val="left" w:pos="6099"/>
              </w:tabs>
              <w:autoSpaceDE w:val="0"/>
              <w:autoSpaceDN w:val="0"/>
              <w:adjustRightInd w:val="0"/>
            </w:pPr>
            <w:r>
              <w:t>Chief Clerk – Springfield</w:t>
            </w:r>
          </w:p>
        </w:tc>
        <w:tc>
          <w:tcPr>
            <w:tcW w:w="2046" w:type="dxa"/>
          </w:tcPr>
          <w:p w:rsidR="00647A65" w:rsidRDefault="00647A65" w:rsidP="00A8790E">
            <w:pPr>
              <w:widowControl w:val="0"/>
              <w:tabs>
                <w:tab w:val="left" w:pos="6099"/>
              </w:tabs>
              <w:autoSpaceDE w:val="0"/>
              <w:autoSpaceDN w:val="0"/>
              <w:adjustRightInd w:val="0"/>
            </w:pPr>
            <w:r>
              <w:t>1</w:t>
            </w:r>
          </w:p>
        </w:tc>
      </w:tr>
      <w:tr w:rsidR="00647A65" w:rsidTr="00647A65">
        <w:tblPrEx>
          <w:tblCellMar>
            <w:top w:w="0" w:type="dxa"/>
            <w:bottom w:w="0" w:type="dxa"/>
          </w:tblCellMar>
        </w:tblPrEx>
        <w:trPr>
          <w:trHeight w:val="522"/>
        </w:trPr>
        <w:tc>
          <w:tcPr>
            <w:tcW w:w="741" w:type="dxa"/>
          </w:tcPr>
          <w:p w:rsidR="00647A65" w:rsidRDefault="00647A65" w:rsidP="00A8790E">
            <w:pPr>
              <w:widowControl w:val="0"/>
              <w:tabs>
                <w:tab w:val="left" w:pos="6099"/>
              </w:tabs>
              <w:autoSpaceDE w:val="0"/>
              <w:autoSpaceDN w:val="0"/>
              <w:adjustRightInd w:val="0"/>
            </w:pPr>
            <w:r>
              <w:t>2)</w:t>
            </w:r>
          </w:p>
        </w:tc>
        <w:tc>
          <w:tcPr>
            <w:tcW w:w="4224" w:type="dxa"/>
          </w:tcPr>
          <w:p w:rsidR="00647A65" w:rsidRDefault="00647A65" w:rsidP="00A8790E">
            <w:pPr>
              <w:widowControl w:val="0"/>
              <w:tabs>
                <w:tab w:val="left" w:pos="6099"/>
              </w:tabs>
              <w:autoSpaceDE w:val="0"/>
              <w:autoSpaceDN w:val="0"/>
              <w:adjustRightInd w:val="0"/>
            </w:pPr>
            <w:r>
              <w:t>Chicago Office</w:t>
            </w:r>
          </w:p>
        </w:tc>
        <w:tc>
          <w:tcPr>
            <w:tcW w:w="2046" w:type="dxa"/>
          </w:tcPr>
          <w:p w:rsidR="00647A65" w:rsidRDefault="00647A65" w:rsidP="00A8790E">
            <w:pPr>
              <w:widowControl w:val="0"/>
              <w:tabs>
                <w:tab w:val="left" w:pos="6099"/>
              </w:tabs>
              <w:autoSpaceDE w:val="0"/>
              <w:autoSpaceDN w:val="0"/>
              <w:adjustRightInd w:val="0"/>
            </w:pPr>
            <w:r>
              <w:t>1</w:t>
            </w:r>
          </w:p>
        </w:tc>
      </w:tr>
      <w:tr w:rsidR="00647A65" w:rsidTr="00647A65">
        <w:tblPrEx>
          <w:tblCellMar>
            <w:top w:w="0" w:type="dxa"/>
            <w:bottom w:w="0" w:type="dxa"/>
          </w:tblCellMar>
        </w:tblPrEx>
        <w:tc>
          <w:tcPr>
            <w:tcW w:w="741" w:type="dxa"/>
          </w:tcPr>
          <w:p w:rsidR="00647A65" w:rsidRDefault="00647A65" w:rsidP="00A8790E">
            <w:pPr>
              <w:widowControl w:val="0"/>
              <w:tabs>
                <w:tab w:val="left" w:pos="6099"/>
              </w:tabs>
              <w:autoSpaceDE w:val="0"/>
              <w:autoSpaceDN w:val="0"/>
              <w:adjustRightInd w:val="0"/>
            </w:pPr>
            <w:r>
              <w:t>3)</w:t>
            </w:r>
          </w:p>
        </w:tc>
        <w:tc>
          <w:tcPr>
            <w:tcW w:w="4224" w:type="dxa"/>
          </w:tcPr>
          <w:p w:rsidR="00647A65" w:rsidRDefault="00647A65" w:rsidP="00A8790E">
            <w:pPr>
              <w:widowControl w:val="0"/>
              <w:tabs>
                <w:tab w:val="left" w:pos="6099"/>
              </w:tabs>
              <w:autoSpaceDE w:val="0"/>
              <w:autoSpaceDN w:val="0"/>
              <w:adjustRightInd w:val="0"/>
            </w:pPr>
            <w:r>
              <w:t>Policy Analysis &amp; Research Division</w:t>
            </w:r>
          </w:p>
        </w:tc>
        <w:tc>
          <w:tcPr>
            <w:tcW w:w="2046" w:type="dxa"/>
          </w:tcPr>
          <w:p w:rsidR="00647A65" w:rsidRDefault="00647A65" w:rsidP="00A8790E">
            <w:pPr>
              <w:widowControl w:val="0"/>
              <w:tabs>
                <w:tab w:val="left" w:pos="6099"/>
              </w:tabs>
              <w:autoSpaceDE w:val="0"/>
              <w:autoSpaceDN w:val="0"/>
              <w:adjustRightInd w:val="0"/>
            </w:pPr>
            <w:r>
              <w:t>2</w:t>
            </w:r>
          </w:p>
        </w:tc>
      </w:tr>
    </w:tbl>
    <w:p w:rsidR="00647A65" w:rsidRDefault="00647A65" w:rsidP="00A8790E">
      <w:pPr>
        <w:widowControl w:val="0"/>
        <w:tabs>
          <w:tab w:val="left" w:pos="6099"/>
        </w:tabs>
        <w:autoSpaceDE w:val="0"/>
        <w:autoSpaceDN w:val="0"/>
        <w:adjustRightInd w:val="0"/>
        <w:ind w:left="2160" w:hanging="720"/>
      </w:pPr>
    </w:p>
    <w:p w:rsidR="00034E08" w:rsidRDefault="00034E08" w:rsidP="00034E08">
      <w:pPr>
        <w:widowControl w:val="0"/>
        <w:autoSpaceDE w:val="0"/>
        <w:autoSpaceDN w:val="0"/>
        <w:adjustRightInd w:val="0"/>
        <w:ind w:left="1440" w:hanging="720"/>
      </w:pPr>
      <w:r>
        <w:t>b)</w:t>
      </w:r>
      <w:r>
        <w:tab/>
        <w:t xml:space="preserve">Copies of all documents filed in the proceeding will be available for public inspection at the Chief Clerk's office in Springfield and the Commission's Chicago office. </w:t>
      </w:r>
    </w:p>
    <w:p w:rsidR="009F7F80" w:rsidRDefault="009F7F80" w:rsidP="00034E08">
      <w:pPr>
        <w:widowControl w:val="0"/>
        <w:autoSpaceDE w:val="0"/>
        <w:autoSpaceDN w:val="0"/>
        <w:adjustRightInd w:val="0"/>
        <w:ind w:left="1440" w:hanging="720"/>
      </w:pPr>
    </w:p>
    <w:p w:rsidR="00034E08" w:rsidRDefault="00034E08" w:rsidP="00034E08">
      <w:pPr>
        <w:widowControl w:val="0"/>
        <w:autoSpaceDE w:val="0"/>
        <w:autoSpaceDN w:val="0"/>
        <w:adjustRightInd w:val="0"/>
        <w:ind w:left="1440" w:hanging="720"/>
      </w:pPr>
      <w:r>
        <w:t>c)</w:t>
      </w:r>
      <w:r>
        <w:tab/>
        <w:t xml:space="preserve">A copy of the list of participants may be acquired from the NOI Manager. </w:t>
      </w:r>
    </w:p>
    <w:p w:rsidR="009F7F80" w:rsidRDefault="009F7F80" w:rsidP="00034E08">
      <w:pPr>
        <w:widowControl w:val="0"/>
        <w:autoSpaceDE w:val="0"/>
        <w:autoSpaceDN w:val="0"/>
        <w:adjustRightInd w:val="0"/>
        <w:ind w:left="1440" w:hanging="720"/>
      </w:pPr>
    </w:p>
    <w:p w:rsidR="00034E08" w:rsidRDefault="00034E08" w:rsidP="00034E08">
      <w:pPr>
        <w:widowControl w:val="0"/>
        <w:autoSpaceDE w:val="0"/>
        <w:autoSpaceDN w:val="0"/>
        <w:adjustRightInd w:val="0"/>
        <w:ind w:left="1440" w:hanging="720"/>
      </w:pPr>
      <w:r>
        <w:t>d)</w:t>
      </w:r>
      <w:r>
        <w:tab/>
        <w:t xml:space="preserve">The Commission will not require a specific distribution arrangement, but recommends that the parties arrange some informal distribution of the information they file. </w:t>
      </w:r>
    </w:p>
    <w:sectPr w:rsidR="00034E08" w:rsidSect="00034E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4E08"/>
    <w:rsid w:val="00034E08"/>
    <w:rsid w:val="001678D1"/>
    <w:rsid w:val="00262F97"/>
    <w:rsid w:val="00647A65"/>
    <w:rsid w:val="00831FDD"/>
    <w:rsid w:val="009F7F80"/>
    <w:rsid w:val="00A23442"/>
    <w:rsid w:val="00A8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