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AC" w:rsidRDefault="00E936AC" w:rsidP="00E93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6AC" w:rsidRDefault="00E936AC" w:rsidP="00E93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1650.210  Absence or Disability of Executive Director or Acting Executive Director</w:t>
      </w:r>
      <w:r>
        <w:t xml:space="preserve"> </w:t>
      </w:r>
    </w:p>
    <w:p w:rsidR="00E936AC" w:rsidRDefault="00E936AC" w:rsidP="00E936AC">
      <w:pPr>
        <w:widowControl w:val="0"/>
        <w:autoSpaceDE w:val="0"/>
        <w:autoSpaceDN w:val="0"/>
        <w:adjustRightInd w:val="0"/>
      </w:pPr>
    </w:p>
    <w:p w:rsidR="00E936AC" w:rsidRDefault="00E936AC" w:rsidP="00E936AC">
      <w:pPr>
        <w:widowControl w:val="0"/>
        <w:autoSpaceDE w:val="0"/>
        <w:autoSpaceDN w:val="0"/>
        <w:adjustRightInd w:val="0"/>
      </w:pPr>
      <w:r>
        <w:t xml:space="preserve">The Board shall select a person who shall act in the event of absence or disability of the Executive Director or Acting Executive Director. </w:t>
      </w:r>
    </w:p>
    <w:p w:rsidR="00E936AC" w:rsidRDefault="00E936AC" w:rsidP="00E936AC">
      <w:pPr>
        <w:widowControl w:val="0"/>
        <w:autoSpaceDE w:val="0"/>
        <w:autoSpaceDN w:val="0"/>
        <w:adjustRightInd w:val="0"/>
      </w:pPr>
    </w:p>
    <w:p w:rsidR="00E936AC" w:rsidRDefault="00E936AC" w:rsidP="00E936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20291, effective October 1, 1984) </w:t>
      </w:r>
    </w:p>
    <w:sectPr w:rsidR="00E936AC" w:rsidSect="00E93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6AC"/>
    <w:rsid w:val="001678D1"/>
    <w:rsid w:val="00314638"/>
    <w:rsid w:val="009F3ACB"/>
    <w:rsid w:val="00CD3498"/>
    <w:rsid w:val="00E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