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DA" w:rsidRDefault="003F4BDA" w:rsidP="003F4BDA">
      <w:pPr>
        <w:widowControl w:val="0"/>
        <w:autoSpaceDE w:val="0"/>
        <w:autoSpaceDN w:val="0"/>
        <w:adjustRightInd w:val="0"/>
      </w:pPr>
    </w:p>
    <w:p w:rsidR="001649DF" w:rsidRDefault="003F4BDA" w:rsidP="003F4BDA">
      <w:pPr>
        <w:widowControl w:val="0"/>
        <w:autoSpaceDE w:val="0"/>
        <w:autoSpaceDN w:val="0"/>
        <w:adjustRightInd w:val="0"/>
      </w:pPr>
      <w:r>
        <w:t xml:space="preserve">SOURCE:  Adopted at 2 Ill. Reg. 30, p. 140, effective July 27, 1978; amended at 4 Ill. Reg. 9, p. </w:t>
      </w:r>
    </w:p>
    <w:p w:rsidR="001649DF" w:rsidRDefault="001649DF" w:rsidP="001649DF">
      <w:pPr>
        <w:widowControl w:val="0"/>
        <w:autoSpaceDE w:val="0"/>
        <w:autoSpaceDN w:val="0"/>
        <w:adjustRightInd w:val="0"/>
      </w:pPr>
      <w:r>
        <w:t xml:space="preserve">233, effective February 14, 1980; amended at 5 Ill. Reg. 1890, effective February 17, 1981; amended and codified at 8 Ill. Reg. 20291, effective October 1, 1984; amended at 16 Ill. Reg. 13237, effective August 13, 1992; amended at 20 Ill. Reg. 9917, effective July 16, 1996; amended at 23 Ill. Reg. 6421, effective May 12, 1999; amended at 42 Ill. Reg. 8819, effective May 17, 2018; amended at 45 Ill. Reg. 9412, effective July 6, 2021. </w:t>
      </w:r>
      <w:bookmarkStart w:id="0" w:name="_GoBack"/>
      <w:bookmarkEnd w:id="0"/>
    </w:p>
    <w:sectPr w:rsidR="001649DF" w:rsidSect="003F4B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BDA"/>
    <w:rsid w:val="001649DF"/>
    <w:rsid w:val="001678D1"/>
    <w:rsid w:val="00280116"/>
    <w:rsid w:val="00362249"/>
    <w:rsid w:val="003F4BDA"/>
    <w:rsid w:val="006A175A"/>
    <w:rsid w:val="006E77C3"/>
    <w:rsid w:val="00876A76"/>
    <w:rsid w:val="00E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DF4AE7-6BD0-40C5-B769-93949894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6</cp:revision>
  <dcterms:created xsi:type="dcterms:W3CDTF">2012-06-21T18:59:00Z</dcterms:created>
  <dcterms:modified xsi:type="dcterms:W3CDTF">2021-07-20T16:12:00Z</dcterms:modified>
</cp:coreProperties>
</file>