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71" w:rsidRDefault="00166171" w:rsidP="00514F77">
      <w:bookmarkStart w:id="0" w:name="_GoBack"/>
      <w:bookmarkEnd w:id="0"/>
    </w:p>
    <w:p w:rsidR="00514F77" w:rsidRDefault="00514F77" w:rsidP="00514F77">
      <w:pPr>
        <w:rPr>
          <w:b/>
        </w:rPr>
      </w:pPr>
      <w:r w:rsidRPr="00166171">
        <w:rPr>
          <w:b/>
        </w:rPr>
        <w:t xml:space="preserve">Section 1620.810 </w:t>
      </w:r>
      <w:r w:rsidR="00AF4570">
        <w:rPr>
          <w:b/>
        </w:rPr>
        <w:t xml:space="preserve"> </w:t>
      </w:r>
      <w:r w:rsidRPr="00166171">
        <w:rPr>
          <w:b/>
        </w:rPr>
        <w:t xml:space="preserve">Quarterly </w:t>
      </w:r>
      <w:r w:rsidR="0044718D">
        <w:rPr>
          <w:b/>
        </w:rPr>
        <w:t xml:space="preserve">and </w:t>
      </w:r>
      <w:r w:rsidR="00DA51D6">
        <w:rPr>
          <w:b/>
        </w:rPr>
        <w:t>Six-</w:t>
      </w:r>
      <w:r w:rsidR="0044718D">
        <w:rPr>
          <w:b/>
        </w:rPr>
        <w:t xml:space="preserve">Month Status </w:t>
      </w:r>
      <w:r w:rsidRPr="00166171">
        <w:rPr>
          <w:b/>
        </w:rPr>
        <w:t>Reports</w:t>
      </w:r>
      <w:r w:rsidR="00AF4570">
        <w:rPr>
          <w:b/>
        </w:rPr>
        <w:t xml:space="preserve"> </w:t>
      </w:r>
    </w:p>
    <w:p w:rsidR="004B4F2C" w:rsidRDefault="004B4F2C" w:rsidP="00514F77"/>
    <w:p w:rsidR="0044718D" w:rsidRPr="003C32F8" w:rsidRDefault="0044718D" w:rsidP="0044718D">
      <w:pPr>
        <w:ind w:left="1440" w:hanging="720"/>
      </w:pPr>
      <w:r>
        <w:t>a)</w:t>
      </w:r>
      <w:r>
        <w:tab/>
      </w:r>
      <w:r w:rsidRPr="003C32F8">
        <w:t>Each Executive Inspector General shall file a quarterly activity report with the Commission that reflects investigative activity during the previous quarter on or before January 15, April 15, July 15 and October 15 of each year.  The activity report shall include:</w:t>
      </w:r>
    </w:p>
    <w:p w:rsidR="0044718D" w:rsidRPr="003C32F8" w:rsidRDefault="0044718D" w:rsidP="0044718D">
      <w:pPr>
        <w:ind w:left="1440"/>
      </w:pPr>
    </w:p>
    <w:p w:rsidR="0044718D" w:rsidRPr="0044718D" w:rsidRDefault="0044718D" w:rsidP="0044718D">
      <w:pPr>
        <w:ind w:left="2160" w:hanging="720"/>
        <w:rPr>
          <w:i/>
        </w:rPr>
      </w:pPr>
      <w:r>
        <w:t>1)</w:t>
      </w:r>
      <w:r>
        <w:tab/>
      </w:r>
      <w:r w:rsidRPr="0044718D">
        <w:rPr>
          <w:i/>
        </w:rPr>
        <w:t>The number of investigations opened during the preceding quarter, the affected offices or agencies, and the unique tracking number for new investigations.</w:t>
      </w:r>
    </w:p>
    <w:p w:rsidR="0044718D" w:rsidRPr="003C32F8" w:rsidRDefault="0044718D" w:rsidP="0044718D">
      <w:pPr>
        <w:ind w:left="1440"/>
      </w:pPr>
    </w:p>
    <w:p w:rsidR="0044718D" w:rsidRPr="0044718D" w:rsidRDefault="0044718D" w:rsidP="0044718D">
      <w:pPr>
        <w:ind w:left="2160" w:hanging="720"/>
        <w:rPr>
          <w:i/>
        </w:rPr>
      </w:pPr>
      <w:r>
        <w:t>2)</w:t>
      </w:r>
      <w:r>
        <w:tab/>
      </w:r>
      <w:r w:rsidRPr="0044718D">
        <w:rPr>
          <w:i/>
        </w:rPr>
        <w:t>The number of investigations closed during the preceding quarter, the affected offices or agencies, and the unique tracking number for closed investigations.</w:t>
      </w:r>
    </w:p>
    <w:p w:rsidR="0044718D" w:rsidRPr="003C32F8" w:rsidRDefault="0044718D" w:rsidP="0044718D">
      <w:pPr>
        <w:ind w:left="1440"/>
      </w:pPr>
    </w:p>
    <w:p w:rsidR="0044718D" w:rsidRPr="000D4F79" w:rsidRDefault="0044718D" w:rsidP="0044718D">
      <w:pPr>
        <w:ind w:left="2160" w:hanging="720"/>
      </w:pPr>
      <w:r>
        <w:t>3)</w:t>
      </w:r>
      <w:r>
        <w:tab/>
      </w:r>
      <w:r w:rsidRPr="0044718D">
        <w:rPr>
          <w:i/>
        </w:rPr>
        <w:t>The status of each on-going investigation that remained open at the end of the quarter, the affected office, agency or agencies, the investigation</w:t>
      </w:r>
      <w:r>
        <w:rPr>
          <w:i/>
        </w:rPr>
        <w:t>'</w:t>
      </w:r>
      <w:r w:rsidRPr="0044718D">
        <w:rPr>
          <w:i/>
        </w:rPr>
        <w:t>s unique tracking number, the date opened, and a brief statement of the general nature of the investigation at the time the status report is filed.</w:t>
      </w:r>
      <w:r w:rsidR="000D4F79">
        <w:rPr>
          <w:i/>
        </w:rPr>
        <w:t xml:space="preserve"> </w:t>
      </w:r>
      <w:r w:rsidR="000D4F79">
        <w:t>[5 ILCS 430/20-65(a)]</w:t>
      </w:r>
    </w:p>
    <w:p w:rsidR="0044718D" w:rsidRPr="003C32F8" w:rsidRDefault="0044718D" w:rsidP="0044718D">
      <w:pPr>
        <w:ind w:left="1440"/>
      </w:pPr>
    </w:p>
    <w:p w:rsidR="0044718D" w:rsidRPr="003C32F8" w:rsidRDefault="0044718D" w:rsidP="0044718D">
      <w:pPr>
        <w:ind w:left="2160" w:hanging="720"/>
      </w:pPr>
      <w:r>
        <w:t>4)</w:t>
      </w:r>
      <w:r>
        <w:tab/>
      </w:r>
      <w:r w:rsidRPr="003C32F8">
        <w:t>A statement of the amount of public funds at risk of loss as a result of the alleged misconduct under investigation.</w:t>
      </w:r>
    </w:p>
    <w:p w:rsidR="0044718D" w:rsidRPr="003C32F8" w:rsidRDefault="0044718D" w:rsidP="0044718D">
      <w:pPr>
        <w:ind w:left="1440"/>
      </w:pPr>
    </w:p>
    <w:p w:rsidR="0044718D" w:rsidRPr="003C32F8" w:rsidRDefault="0044718D" w:rsidP="0044718D">
      <w:pPr>
        <w:ind w:left="2160" w:hanging="720"/>
      </w:pPr>
      <w:r>
        <w:t>5)</w:t>
      </w:r>
      <w:r>
        <w:tab/>
      </w:r>
      <w:r w:rsidRPr="003C32F8">
        <w:t>A statement of whether the alleged misconduct may give rise to criminal penalties.  If law enforcement was notified of the allegations, the report should indicate the date of the notification and the identity of the law enforcement entity notified.  If law enforcement was not notified, the report should explain why notification has not occurred.</w:t>
      </w:r>
    </w:p>
    <w:p w:rsidR="0044718D" w:rsidRPr="003C32F8" w:rsidRDefault="0044718D" w:rsidP="0044718D">
      <w:pPr>
        <w:ind w:left="1440"/>
      </w:pPr>
    </w:p>
    <w:p w:rsidR="0044718D" w:rsidRPr="003C32F8" w:rsidRDefault="0044718D" w:rsidP="0044718D">
      <w:pPr>
        <w:ind w:left="2160" w:hanging="720"/>
      </w:pPr>
      <w:r>
        <w:t>6)</w:t>
      </w:r>
      <w:r>
        <w:tab/>
      </w:r>
      <w:r w:rsidRPr="003C32F8">
        <w:t xml:space="preserve">Other information deemed necessary by the Commission to fulfill its duties. </w:t>
      </w:r>
    </w:p>
    <w:p w:rsidR="0044718D" w:rsidRPr="00514F77" w:rsidRDefault="0044718D" w:rsidP="00514F77"/>
    <w:p w:rsidR="00514F77" w:rsidRPr="00C14E00" w:rsidRDefault="00514F77" w:rsidP="00166171">
      <w:pPr>
        <w:ind w:left="1440" w:hanging="720"/>
        <w:rPr>
          <w:bCs/>
          <w:i/>
        </w:rPr>
      </w:pPr>
      <w:r w:rsidRPr="00514F77">
        <w:t>b)</w:t>
      </w:r>
      <w:r w:rsidR="00166171">
        <w:tab/>
      </w:r>
      <w:r w:rsidRPr="00514F77">
        <w:t xml:space="preserve">On </w:t>
      </w:r>
      <w:r w:rsidRPr="00514F77">
        <w:rPr>
          <w:bCs/>
        </w:rPr>
        <w:t xml:space="preserve">January 15, April 15, July 15 and October 15 of each year, </w:t>
      </w:r>
      <w:r w:rsidRPr="00C14E00">
        <w:rPr>
          <w:bCs/>
          <w:i/>
        </w:rPr>
        <w:t>the Attorney General shall submit a report to the Commission indicating:</w:t>
      </w:r>
    </w:p>
    <w:p w:rsidR="00514F77" w:rsidRPr="00514F77" w:rsidRDefault="00514F77" w:rsidP="00514F77">
      <w:pPr>
        <w:rPr>
          <w:bCs/>
        </w:rPr>
      </w:pPr>
    </w:p>
    <w:p w:rsidR="00514F77" w:rsidRPr="00C14E00" w:rsidRDefault="00166171" w:rsidP="00166171">
      <w:pPr>
        <w:ind w:left="2160" w:hanging="720"/>
        <w:rPr>
          <w:bCs/>
          <w:i/>
        </w:rPr>
      </w:pPr>
      <w:r>
        <w:rPr>
          <w:bCs/>
        </w:rPr>
        <w:t>1)</w:t>
      </w:r>
      <w:r>
        <w:rPr>
          <w:bCs/>
        </w:rPr>
        <w:tab/>
      </w:r>
      <w:r w:rsidR="00514F77" w:rsidRPr="00C14E00">
        <w:rPr>
          <w:bCs/>
          <w:i/>
        </w:rPr>
        <w:t>the number of complaints received from each Executive Inspector General since the date of the last report;</w:t>
      </w:r>
    </w:p>
    <w:p w:rsidR="00514F77" w:rsidRPr="00514F77" w:rsidRDefault="00514F77" w:rsidP="00514F77">
      <w:pPr>
        <w:rPr>
          <w:bCs/>
        </w:rPr>
      </w:pPr>
    </w:p>
    <w:p w:rsidR="00514F77" w:rsidRPr="00C14E00" w:rsidRDefault="00166171" w:rsidP="00166171">
      <w:pPr>
        <w:ind w:left="2160" w:hanging="720"/>
        <w:rPr>
          <w:bCs/>
          <w:i/>
        </w:rPr>
      </w:pPr>
      <w:r>
        <w:rPr>
          <w:bCs/>
        </w:rPr>
        <w:t>2)</w:t>
      </w:r>
      <w:r>
        <w:rPr>
          <w:bCs/>
        </w:rPr>
        <w:tab/>
      </w:r>
      <w:r w:rsidR="00514F77" w:rsidRPr="00C14E00">
        <w:rPr>
          <w:bCs/>
          <w:i/>
        </w:rPr>
        <w:t>the number of complaints for which the Attorney General has determined reasonable cause exists to believe that a violation has occurred since the date of the last report; and</w:t>
      </w:r>
    </w:p>
    <w:p w:rsidR="00514F77" w:rsidRPr="00514F77" w:rsidRDefault="00514F77" w:rsidP="00514F77">
      <w:pPr>
        <w:rPr>
          <w:bCs/>
        </w:rPr>
      </w:pPr>
    </w:p>
    <w:p w:rsidR="00514F77" w:rsidRDefault="00166171" w:rsidP="00C14E00">
      <w:pPr>
        <w:ind w:left="2160" w:hanging="720"/>
        <w:rPr>
          <w:bCs/>
        </w:rPr>
      </w:pPr>
      <w:r>
        <w:rPr>
          <w:bCs/>
        </w:rPr>
        <w:t>3)</w:t>
      </w:r>
      <w:r>
        <w:rPr>
          <w:bCs/>
        </w:rPr>
        <w:tab/>
      </w:r>
      <w:r w:rsidR="00514F77" w:rsidRPr="00C14E00">
        <w:rPr>
          <w:bCs/>
          <w:i/>
        </w:rPr>
        <w:t>the number of complaints still under review by the Attorney General.</w:t>
      </w:r>
      <w:r w:rsidR="004C77A6">
        <w:rPr>
          <w:bCs/>
          <w:i/>
        </w:rPr>
        <w:t xml:space="preserve"> </w:t>
      </w:r>
      <w:r w:rsidR="00C14E00">
        <w:rPr>
          <w:bCs/>
        </w:rPr>
        <w:t>[5 ILCS 430/20-86]</w:t>
      </w:r>
    </w:p>
    <w:p w:rsidR="0044718D" w:rsidRDefault="0044718D" w:rsidP="00C14E00">
      <w:pPr>
        <w:ind w:left="2160" w:hanging="720"/>
        <w:rPr>
          <w:bCs/>
        </w:rPr>
      </w:pPr>
    </w:p>
    <w:p w:rsidR="0044718D" w:rsidRPr="0044718D" w:rsidRDefault="0044718D" w:rsidP="0044718D">
      <w:pPr>
        <w:ind w:left="1440" w:hanging="720"/>
        <w:rPr>
          <w:i/>
        </w:rPr>
      </w:pPr>
      <w:r w:rsidRPr="003C32F8">
        <w:t>c)</w:t>
      </w:r>
      <w:r>
        <w:tab/>
      </w:r>
      <w:r w:rsidRPr="0044718D">
        <w:rPr>
          <w:i/>
        </w:rPr>
        <w:t xml:space="preserve">If any investigation is not concluded within 6 months after its initiation, the appropriate Executive Inspector General shall file a 6-month report with the Commission by the </w:t>
      </w:r>
      <w:r w:rsidR="008F1D78">
        <w:rPr>
          <w:i/>
        </w:rPr>
        <w:t>15</w:t>
      </w:r>
      <w:r w:rsidR="008F1D78" w:rsidRPr="008F1D78">
        <w:rPr>
          <w:i/>
          <w:vertAlign w:val="superscript"/>
        </w:rPr>
        <w:t>th</w:t>
      </w:r>
      <w:r w:rsidRPr="0044718D">
        <w:rPr>
          <w:i/>
        </w:rPr>
        <w:t xml:space="preserve"> day of the month following it being open for 6 months.  The 6-month report shall disclose:</w:t>
      </w:r>
    </w:p>
    <w:p w:rsidR="0044718D" w:rsidRPr="003C32F8" w:rsidRDefault="0044718D" w:rsidP="0044718D"/>
    <w:p w:rsidR="0044718D" w:rsidRPr="0044718D" w:rsidRDefault="0044718D" w:rsidP="0044718D">
      <w:pPr>
        <w:ind w:left="2160" w:hanging="720"/>
        <w:rPr>
          <w:i/>
        </w:rPr>
      </w:pPr>
      <w:r w:rsidRPr="003C32F8">
        <w:t>1)</w:t>
      </w:r>
      <w:r>
        <w:tab/>
      </w:r>
      <w:r w:rsidRPr="0044718D">
        <w:rPr>
          <w:i/>
        </w:rPr>
        <w:t>The general nature of the allegation or information giving rise to the investigation (and present allegations or information being investigated, if different), the job title or job duties of the subjects of the investigation, and the investigation</w:t>
      </w:r>
      <w:r>
        <w:rPr>
          <w:i/>
        </w:rPr>
        <w:t>'</w:t>
      </w:r>
      <w:r w:rsidRPr="0044718D">
        <w:rPr>
          <w:i/>
        </w:rPr>
        <w:t>s unique tracking number.</w:t>
      </w:r>
    </w:p>
    <w:p w:rsidR="0044718D" w:rsidRPr="003C32F8" w:rsidRDefault="0044718D" w:rsidP="0044718D"/>
    <w:p w:rsidR="0044718D" w:rsidRPr="0044718D" w:rsidRDefault="0044718D" w:rsidP="0044718D">
      <w:pPr>
        <w:ind w:left="2160" w:hanging="720"/>
        <w:rPr>
          <w:i/>
        </w:rPr>
      </w:pPr>
      <w:bookmarkStart w:id="1" w:name="OLE_LINK4"/>
      <w:r>
        <w:t>2)</w:t>
      </w:r>
      <w:r>
        <w:tab/>
      </w:r>
      <w:r w:rsidRPr="0044718D">
        <w:rPr>
          <w:i/>
        </w:rPr>
        <w:t>The date of the last alleged violation of this Act or other State law giving rise to the investigation.</w:t>
      </w:r>
    </w:p>
    <w:p w:rsidR="0044718D" w:rsidRPr="003C32F8" w:rsidRDefault="0044718D" w:rsidP="0044718D">
      <w:pPr>
        <w:ind w:left="1440"/>
      </w:pPr>
    </w:p>
    <w:bookmarkEnd w:id="1"/>
    <w:p w:rsidR="0044718D" w:rsidRPr="0044718D" w:rsidRDefault="0044718D" w:rsidP="0044718D">
      <w:pPr>
        <w:ind w:left="2160" w:hanging="720"/>
        <w:rPr>
          <w:i/>
        </w:rPr>
      </w:pPr>
      <w:r>
        <w:t>3)</w:t>
      </w:r>
      <w:r>
        <w:tab/>
      </w:r>
      <w:r w:rsidRPr="0044718D">
        <w:rPr>
          <w:i/>
        </w:rPr>
        <w:t>Whether the Executive Inspector General has found credible any allegations of criminal conduct.</w:t>
      </w:r>
    </w:p>
    <w:p w:rsidR="0044718D" w:rsidRPr="003C32F8" w:rsidRDefault="0044718D" w:rsidP="0044718D">
      <w:pPr>
        <w:ind w:left="1440"/>
      </w:pPr>
    </w:p>
    <w:p w:rsidR="0044718D" w:rsidRPr="0044718D" w:rsidRDefault="0044718D" w:rsidP="0044718D">
      <w:pPr>
        <w:ind w:left="2160" w:hanging="720"/>
        <w:rPr>
          <w:i/>
        </w:rPr>
      </w:pPr>
      <w:r>
        <w:t>4)</w:t>
      </w:r>
      <w:r>
        <w:tab/>
      </w:r>
      <w:r w:rsidRPr="0044718D">
        <w:rPr>
          <w:i/>
        </w:rPr>
        <w:t>Whether the allegation has been referred to an appropriate law enforcement agency and the identity of the law enforcement agency to which those allegations were referred.</w:t>
      </w:r>
    </w:p>
    <w:p w:rsidR="0044718D" w:rsidRPr="003C32F8" w:rsidRDefault="0044718D" w:rsidP="0044718D">
      <w:pPr>
        <w:ind w:left="1440"/>
      </w:pPr>
    </w:p>
    <w:p w:rsidR="0044718D" w:rsidRPr="000D4F79" w:rsidRDefault="0044718D" w:rsidP="0044718D">
      <w:pPr>
        <w:ind w:left="2160" w:hanging="720"/>
      </w:pPr>
      <w:r>
        <w:t>5)</w:t>
      </w:r>
      <w:r>
        <w:tab/>
      </w:r>
      <w:r w:rsidRPr="0044718D">
        <w:rPr>
          <w:i/>
        </w:rPr>
        <w:t>If an allegation has not been referred to an appropriate law enforcement agency, the reason for the failure to complete the investigation within 6 months, a summary of the investigative steps taken, additional investigative steps contemplated at the time of the report, and an estimate of additional time necessary to complete the investigation.</w:t>
      </w:r>
      <w:r w:rsidR="000D4F79">
        <w:rPr>
          <w:i/>
        </w:rPr>
        <w:t xml:space="preserve"> </w:t>
      </w:r>
      <w:r w:rsidR="000D4F79" w:rsidRPr="000D4F79">
        <w:t>[5 ILCS 430/20-65(b)]</w:t>
      </w:r>
    </w:p>
    <w:p w:rsidR="0044718D" w:rsidRPr="003C32F8" w:rsidRDefault="0044718D" w:rsidP="0044718D">
      <w:pPr>
        <w:ind w:left="1440"/>
      </w:pPr>
    </w:p>
    <w:p w:rsidR="0044718D" w:rsidRPr="003C32F8" w:rsidRDefault="0044718D" w:rsidP="0044718D">
      <w:pPr>
        <w:ind w:left="2160" w:hanging="720"/>
      </w:pPr>
      <w:r>
        <w:t>6)</w:t>
      </w:r>
      <w:r>
        <w:tab/>
      </w:r>
      <w:r w:rsidRPr="003C32F8">
        <w:t>A statement of the amount of public funds at risk of loss as a result of the alleged misconduct under investigation</w:t>
      </w:r>
      <w:r w:rsidR="001A75B6">
        <w:t>, if the amount of loss is greater than $5,000</w:t>
      </w:r>
      <w:r w:rsidRPr="003C32F8">
        <w:t>.</w:t>
      </w:r>
    </w:p>
    <w:p w:rsidR="0044718D" w:rsidRPr="003C32F8" w:rsidRDefault="0044718D" w:rsidP="0044718D">
      <w:pPr>
        <w:ind w:left="1440"/>
      </w:pPr>
    </w:p>
    <w:p w:rsidR="0044718D" w:rsidRPr="003C32F8" w:rsidRDefault="0044718D" w:rsidP="0044718D">
      <w:pPr>
        <w:ind w:left="2160" w:hanging="720"/>
      </w:pPr>
      <w:r>
        <w:t>7)</w:t>
      </w:r>
      <w:r>
        <w:tab/>
      </w:r>
      <w:r w:rsidRPr="003C32F8">
        <w:t>If an ultimate jurisdictional authority is a subject of the investigation reported under this Section, the EIG shall inform the Commission separately of this fact.</w:t>
      </w:r>
    </w:p>
    <w:p w:rsidR="0044718D" w:rsidRPr="003C32F8" w:rsidRDefault="0044718D" w:rsidP="0044718D">
      <w:pPr>
        <w:ind w:left="1440"/>
      </w:pPr>
    </w:p>
    <w:p w:rsidR="0044718D" w:rsidRPr="003C32F8" w:rsidRDefault="0044718D" w:rsidP="0044718D">
      <w:pPr>
        <w:ind w:left="2160" w:hanging="720"/>
      </w:pPr>
      <w:r>
        <w:t>8)</w:t>
      </w:r>
      <w:r>
        <w:tab/>
      </w:r>
      <w:r w:rsidRPr="003C32F8">
        <w:t xml:space="preserve">Any other information deemed necessary by the Executive Ethics Commission in determining whether to appoint a Special Executive Inspector General. The Commission may direct the Executive Inspector General to provide the Commission a complete copy of any investigation file.  </w:t>
      </w:r>
      <w:r w:rsidR="006D7A96">
        <w:t>When additional information is needed to determine whether a Special Executive Inspector General should be appointed</w:t>
      </w:r>
      <w:r w:rsidRPr="003C32F8">
        <w:t xml:space="preserve">, the Commission deems the EIG's disclosure of the additional information to the Commission to be "necessary" as provided at 5 ILCS 430/20-95(d). </w:t>
      </w:r>
    </w:p>
    <w:p w:rsidR="0044718D" w:rsidRPr="003C32F8" w:rsidRDefault="0044718D" w:rsidP="0044718D"/>
    <w:p w:rsidR="0044718D" w:rsidRPr="003C32F8" w:rsidRDefault="0044718D" w:rsidP="0044718D">
      <w:pPr>
        <w:ind w:left="1440" w:hanging="720"/>
      </w:pPr>
      <w:r>
        <w:lastRenderedPageBreak/>
        <w:t>d)</w:t>
      </w:r>
      <w:r>
        <w:tab/>
      </w:r>
      <w:r w:rsidRPr="003C32F8">
        <w:t>The Executive Inspector General shall continue to report each investigation not concluded within 6 months on the 15</w:t>
      </w:r>
      <w:r w:rsidRPr="00E83D31">
        <w:rPr>
          <w:vertAlign w:val="superscript"/>
        </w:rPr>
        <w:t>th</w:t>
      </w:r>
      <w:r w:rsidRPr="003C32F8">
        <w:t xml:space="preserve"> day of each month</w:t>
      </w:r>
      <w:r w:rsidR="008F1D78">
        <w:t>,</w:t>
      </w:r>
      <w:r w:rsidRPr="003C32F8">
        <w:t xml:space="preserve"> in accordance with subsection (c)</w:t>
      </w:r>
      <w:r w:rsidR="008F1D78">
        <w:t>,</w:t>
      </w:r>
      <w:r w:rsidRPr="003C32F8">
        <w:t xml:space="preserve"> until the investigation has been concluded. Each monthly report shall contain a personal verification by the EIG stating: "I have read this report and after thorough examination I believe that this report contains a complete and accurate listing of all investigations required by 2 Ill. Adm. </w:t>
      </w:r>
      <w:r w:rsidR="008F1D78">
        <w:t xml:space="preserve">Code </w:t>
      </w:r>
      <w:r w:rsidRPr="003C32F8">
        <w:t xml:space="preserve">1620.810(c)." </w:t>
      </w:r>
    </w:p>
    <w:p w:rsidR="0044718D" w:rsidRPr="003C32F8" w:rsidRDefault="0044718D" w:rsidP="0044718D"/>
    <w:p w:rsidR="0044718D" w:rsidRPr="003C32F8" w:rsidRDefault="0044718D" w:rsidP="0044718D">
      <w:pPr>
        <w:ind w:left="1440" w:hanging="720"/>
      </w:pPr>
      <w:r>
        <w:t>e)</w:t>
      </w:r>
      <w:r>
        <w:tab/>
      </w:r>
      <w:r w:rsidRPr="0044718D">
        <w:rPr>
          <w:i/>
        </w:rPr>
        <w:t>If an Executive Inspector General has referred an allegation to an appropriate law enforcement agency and continues to investigate the matter, the future reporting requirements of this Section are suspended.</w:t>
      </w:r>
      <w:r w:rsidRPr="003C32F8">
        <w:t xml:space="preserve"> [5 ILCS 430/20-65(c)]</w:t>
      </w:r>
    </w:p>
    <w:p w:rsidR="0044718D" w:rsidRPr="003C32F8" w:rsidRDefault="0044718D" w:rsidP="0044718D"/>
    <w:p w:rsidR="0044718D" w:rsidRDefault="0044718D" w:rsidP="0044718D">
      <w:pPr>
        <w:ind w:left="1440" w:hanging="720"/>
      </w:pPr>
      <w:r>
        <w:t>f)</w:t>
      </w:r>
      <w:r>
        <w:tab/>
      </w:r>
      <w:r w:rsidRPr="0044718D">
        <w:t>All reports shall be provided to the Commission in paper form, electronically or both, as directed by the Commission.</w:t>
      </w:r>
    </w:p>
    <w:p w:rsidR="0044718D" w:rsidRDefault="0044718D" w:rsidP="0044718D">
      <w:pPr>
        <w:ind w:left="1440" w:hanging="720"/>
      </w:pPr>
    </w:p>
    <w:p w:rsidR="0044718D" w:rsidRPr="00D55B37" w:rsidRDefault="0044718D">
      <w:pPr>
        <w:pStyle w:val="JCARSourceNote"/>
        <w:ind w:left="720"/>
      </w:pPr>
      <w:r w:rsidRPr="00D55B37">
        <w:t xml:space="preserve">(Source:  </w:t>
      </w:r>
      <w:r>
        <w:t>Amended</w:t>
      </w:r>
      <w:r w:rsidRPr="00D55B37">
        <w:t xml:space="preserve"> at </w:t>
      </w:r>
      <w:r>
        <w:t>34 I</w:t>
      </w:r>
      <w:r w:rsidRPr="00D55B37">
        <w:t xml:space="preserve">ll. Reg. </w:t>
      </w:r>
      <w:r w:rsidR="0007601E">
        <w:t>13108</w:t>
      </w:r>
      <w:r w:rsidRPr="00D55B37">
        <w:t xml:space="preserve">, effective </w:t>
      </w:r>
      <w:r w:rsidR="0007601E">
        <w:t>August 27, 2010</w:t>
      </w:r>
      <w:r w:rsidRPr="00D55B37">
        <w:t>)</w:t>
      </w:r>
    </w:p>
    <w:sectPr w:rsidR="0044718D"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D98" w:rsidRDefault="00307D98">
      <w:r>
        <w:separator/>
      </w:r>
    </w:p>
  </w:endnote>
  <w:endnote w:type="continuationSeparator" w:id="0">
    <w:p w:rsidR="00307D98" w:rsidRDefault="0030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D98" w:rsidRDefault="00307D98">
      <w:r>
        <w:separator/>
      </w:r>
    </w:p>
  </w:footnote>
  <w:footnote w:type="continuationSeparator" w:id="0">
    <w:p w:rsidR="00307D98" w:rsidRDefault="00307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5D3E"/>
    <w:multiLevelType w:val="hybridMultilevel"/>
    <w:tmpl w:val="3CDADAB0"/>
    <w:lvl w:ilvl="0" w:tplc="87E6E54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2D0084"/>
    <w:multiLevelType w:val="hybridMultilevel"/>
    <w:tmpl w:val="AFB44222"/>
    <w:lvl w:ilvl="0" w:tplc="5B625394">
      <w:start w:val="1"/>
      <w:numFmt w:val="decimal"/>
      <w:lvlText w:val="%1)"/>
      <w:lvlJc w:val="left"/>
      <w:pPr>
        <w:tabs>
          <w:tab w:val="num" w:pos="1080"/>
        </w:tabs>
        <w:ind w:left="1080" w:hanging="360"/>
      </w:pPr>
    </w:lvl>
    <w:lvl w:ilvl="1" w:tplc="16EA7FDA">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631"/>
    <w:rsid w:val="00030ED4"/>
    <w:rsid w:val="00061FD4"/>
    <w:rsid w:val="0007601E"/>
    <w:rsid w:val="000D225F"/>
    <w:rsid w:val="000D4F79"/>
    <w:rsid w:val="00136B47"/>
    <w:rsid w:val="00150267"/>
    <w:rsid w:val="00166171"/>
    <w:rsid w:val="001A75B6"/>
    <w:rsid w:val="001C7D95"/>
    <w:rsid w:val="001E3074"/>
    <w:rsid w:val="00225354"/>
    <w:rsid w:val="002524EC"/>
    <w:rsid w:val="002A643F"/>
    <w:rsid w:val="002B1EDE"/>
    <w:rsid w:val="00307D98"/>
    <w:rsid w:val="00337CEB"/>
    <w:rsid w:val="00367A2E"/>
    <w:rsid w:val="003D4C45"/>
    <w:rsid w:val="003F3A28"/>
    <w:rsid w:val="003F5FD7"/>
    <w:rsid w:val="00431CFE"/>
    <w:rsid w:val="004461A1"/>
    <w:rsid w:val="0044718D"/>
    <w:rsid w:val="004B4F2C"/>
    <w:rsid w:val="004C77A6"/>
    <w:rsid w:val="004D52B8"/>
    <w:rsid w:val="004D5CD6"/>
    <w:rsid w:val="004D73D3"/>
    <w:rsid w:val="005001C5"/>
    <w:rsid w:val="00514F77"/>
    <w:rsid w:val="0052308E"/>
    <w:rsid w:val="00530BE1"/>
    <w:rsid w:val="00542E97"/>
    <w:rsid w:val="0056157E"/>
    <w:rsid w:val="0056501E"/>
    <w:rsid w:val="005F4571"/>
    <w:rsid w:val="006A2114"/>
    <w:rsid w:val="006D5961"/>
    <w:rsid w:val="006D7A96"/>
    <w:rsid w:val="00780733"/>
    <w:rsid w:val="007C14B2"/>
    <w:rsid w:val="00801D20"/>
    <w:rsid w:val="00825C45"/>
    <w:rsid w:val="008271B1"/>
    <w:rsid w:val="00837F88"/>
    <w:rsid w:val="0084781C"/>
    <w:rsid w:val="008B4361"/>
    <w:rsid w:val="008D4EA0"/>
    <w:rsid w:val="008E5DF5"/>
    <w:rsid w:val="008F1D78"/>
    <w:rsid w:val="00935A8C"/>
    <w:rsid w:val="0098276C"/>
    <w:rsid w:val="009C4011"/>
    <w:rsid w:val="009C4D20"/>
    <w:rsid w:val="009C4FD4"/>
    <w:rsid w:val="00A174BB"/>
    <w:rsid w:val="00A2265D"/>
    <w:rsid w:val="00A414BC"/>
    <w:rsid w:val="00A600AA"/>
    <w:rsid w:val="00A62F7E"/>
    <w:rsid w:val="00AB29C6"/>
    <w:rsid w:val="00AE120A"/>
    <w:rsid w:val="00AE1744"/>
    <w:rsid w:val="00AE5547"/>
    <w:rsid w:val="00AF4570"/>
    <w:rsid w:val="00B07E7E"/>
    <w:rsid w:val="00B31598"/>
    <w:rsid w:val="00B35D67"/>
    <w:rsid w:val="00B516F7"/>
    <w:rsid w:val="00B66925"/>
    <w:rsid w:val="00B71177"/>
    <w:rsid w:val="00B876EC"/>
    <w:rsid w:val="00BB2D1F"/>
    <w:rsid w:val="00BE617A"/>
    <w:rsid w:val="00BF5EF1"/>
    <w:rsid w:val="00C14E00"/>
    <w:rsid w:val="00C4537A"/>
    <w:rsid w:val="00CC13F9"/>
    <w:rsid w:val="00CD3723"/>
    <w:rsid w:val="00D55B37"/>
    <w:rsid w:val="00D62188"/>
    <w:rsid w:val="00D735B8"/>
    <w:rsid w:val="00D93C67"/>
    <w:rsid w:val="00DA51D6"/>
    <w:rsid w:val="00E55258"/>
    <w:rsid w:val="00E7288E"/>
    <w:rsid w:val="00E83D31"/>
    <w:rsid w:val="00E95503"/>
    <w:rsid w:val="00EB424E"/>
    <w:rsid w:val="00F43DEE"/>
    <w:rsid w:val="00F622A4"/>
    <w:rsid w:val="00F66F6B"/>
    <w:rsid w:val="00F937B3"/>
    <w:rsid w:val="00FB1E43"/>
    <w:rsid w:val="00FC1247"/>
    <w:rsid w:val="00FE19F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514F77"/>
    <w:pPr>
      <w:keepNext/>
      <w:outlineLvl w:val="1"/>
    </w:pPr>
    <w:rPr>
      <w:b/>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514F77"/>
    <w:pPr>
      <w:keepNext/>
      <w:outlineLvl w:val="1"/>
    </w:pPr>
    <w:rPr>
      <w:b/>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97220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2012-06-21T18:59:00Z</dcterms:created>
  <dcterms:modified xsi:type="dcterms:W3CDTF">2012-06-21T18:59:00Z</dcterms:modified>
</cp:coreProperties>
</file>