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0B3" w:rsidRPr="00E03043" w:rsidRDefault="002410B3" w:rsidP="00E03043">
      <w:pPr>
        <w:rPr>
          <w:sz w:val="24"/>
          <w:szCs w:val="24"/>
        </w:rPr>
      </w:pPr>
    </w:p>
    <w:p w:rsidR="002410B3" w:rsidRPr="00E03043" w:rsidRDefault="002410B3" w:rsidP="00E03043">
      <w:pPr>
        <w:rPr>
          <w:b/>
          <w:sz w:val="24"/>
          <w:szCs w:val="24"/>
        </w:rPr>
      </w:pPr>
      <w:r w:rsidRPr="00E03043">
        <w:rPr>
          <w:b/>
          <w:sz w:val="24"/>
          <w:szCs w:val="24"/>
        </w:rPr>
        <w:t>Section 1620.420  Attorney of Record</w:t>
      </w:r>
    </w:p>
    <w:p w:rsidR="002410B3" w:rsidRPr="00E03043" w:rsidRDefault="002410B3" w:rsidP="00E03043">
      <w:pPr>
        <w:rPr>
          <w:sz w:val="24"/>
          <w:szCs w:val="24"/>
        </w:rPr>
      </w:pPr>
    </w:p>
    <w:p w:rsidR="002410B3" w:rsidRPr="00E03043" w:rsidRDefault="002410B3" w:rsidP="00E03043">
      <w:pPr>
        <w:rPr>
          <w:sz w:val="24"/>
          <w:szCs w:val="24"/>
        </w:rPr>
      </w:pPr>
      <w:r w:rsidRPr="00E03043">
        <w:rPr>
          <w:sz w:val="24"/>
          <w:szCs w:val="24"/>
        </w:rPr>
        <w:t>In all cases filed before the Commission, all respondents not appearing pro se must be represented of record by a member of the Illinois Bar</w:t>
      </w:r>
      <w:r w:rsidR="00E03043" w:rsidRPr="00E03043">
        <w:rPr>
          <w:sz w:val="24"/>
          <w:szCs w:val="24"/>
        </w:rPr>
        <w:t xml:space="preserve"> or an eligible out-of-state attorney</w:t>
      </w:r>
      <w:r w:rsidR="007F3A0A">
        <w:rPr>
          <w:sz w:val="24"/>
          <w:szCs w:val="24"/>
        </w:rPr>
        <w:t>,</w:t>
      </w:r>
      <w:r w:rsidR="00E03043" w:rsidRPr="00E03043">
        <w:rPr>
          <w:sz w:val="24"/>
          <w:szCs w:val="24"/>
        </w:rPr>
        <w:t xml:space="preserve"> consistent with the requirements of Illinois Supreme Court Rule 707</w:t>
      </w:r>
      <w:r w:rsidRPr="00E03043">
        <w:rPr>
          <w:sz w:val="24"/>
          <w:szCs w:val="24"/>
        </w:rPr>
        <w:t>.  Attorneys shall file a written appearance before addressing the Commission and may not withdraw an appearance for a party without leave of the Commission.</w:t>
      </w:r>
    </w:p>
    <w:p w:rsidR="00E03043" w:rsidRPr="00E03043" w:rsidRDefault="00E03043" w:rsidP="00E03043">
      <w:pPr>
        <w:rPr>
          <w:sz w:val="24"/>
          <w:szCs w:val="24"/>
        </w:rPr>
      </w:pPr>
    </w:p>
    <w:p w:rsidR="00E03043" w:rsidRPr="00E03043" w:rsidRDefault="00E03043" w:rsidP="00E03043">
      <w:pPr>
        <w:ind w:firstLine="720"/>
        <w:rPr>
          <w:sz w:val="24"/>
          <w:szCs w:val="24"/>
        </w:rPr>
      </w:pPr>
      <w:r w:rsidRPr="00E03043">
        <w:rPr>
          <w:sz w:val="24"/>
          <w:szCs w:val="24"/>
        </w:rPr>
        <w:t xml:space="preserve">(Source:  Amended at 42 Ill. Reg. </w:t>
      </w:r>
      <w:r w:rsidR="00173CB5">
        <w:rPr>
          <w:sz w:val="24"/>
          <w:szCs w:val="24"/>
        </w:rPr>
        <w:t>13550</w:t>
      </w:r>
      <w:r w:rsidRPr="00E03043">
        <w:rPr>
          <w:sz w:val="24"/>
          <w:szCs w:val="24"/>
        </w:rPr>
        <w:t xml:space="preserve">, effective </w:t>
      </w:r>
      <w:bookmarkStart w:id="0" w:name="_GoBack"/>
      <w:r w:rsidR="00173CB5">
        <w:rPr>
          <w:sz w:val="24"/>
          <w:szCs w:val="24"/>
        </w:rPr>
        <w:t>June 26, 2018</w:t>
      </w:r>
      <w:bookmarkEnd w:id="0"/>
      <w:r w:rsidRPr="00E03043">
        <w:rPr>
          <w:sz w:val="24"/>
          <w:szCs w:val="24"/>
        </w:rPr>
        <w:t>)</w:t>
      </w:r>
    </w:p>
    <w:sectPr w:rsidR="00E03043" w:rsidRPr="00E0304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60E" w:rsidRDefault="00F5114D">
      <w:r>
        <w:separator/>
      </w:r>
    </w:p>
  </w:endnote>
  <w:endnote w:type="continuationSeparator" w:id="0">
    <w:p w:rsidR="00D6760E" w:rsidRDefault="00F5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60E" w:rsidRDefault="00F5114D">
      <w:r>
        <w:separator/>
      </w:r>
    </w:p>
  </w:footnote>
  <w:footnote w:type="continuationSeparator" w:id="0">
    <w:p w:rsidR="00D6760E" w:rsidRDefault="00F51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423E"/>
    <w:rsid w:val="000A6E33"/>
    <w:rsid w:val="000D225F"/>
    <w:rsid w:val="00136B47"/>
    <w:rsid w:val="00141244"/>
    <w:rsid w:val="00150267"/>
    <w:rsid w:val="00173CB5"/>
    <w:rsid w:val="001C7D95"/>
    <w:rsid w:val="001E3074"/>
    <w:rsid w:val="001F1BF9"/>
    <w:rsid w:val="00225354"/>
    <w:rsid w:val="002410B3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7818"/>
    <w:rsid w:val="006344E9"/>
    <w:rsid w:val="006A2114"/>
    <w:rsid w:val="006D5961"/>
    <w:rsid w:val="00780733"/>
    <w:rsid w:val="007C14B2"/>
    <w:rsid w:val="007F3A0A"/>
    <w:rsid w:val="00801D20"/>
    <w:rsid w:val="00825C45"/>
    <w:rsid w:val="008271B1"/>
    <w:rsid w:val="00837F88"/>
    <w:rsid w:val="0084781C"/>
    <w:rsid w:val="008B4361"/>
    <w:rsid w:val="008D4EA0"/>
    <w:rsid w:val="00935A8C"/>
    <w:rsid w:val="009620B6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11B7F"/>
    <w:rsid w:val="00B31598"/>
    <w:rsid w:val="00B35D67"/>
    <w:rsid w:val="00B516F7"/>
    <w:rsid w:val="00B66925"/>
    <w:rsid w:val="00B71177"/>
    <w:rsid w:val="00B876EC"/>
    <w:rsid w:val="00BF5EF1"/>
    <w:rsid w:val="00C4537A"/>
    <w:rsid w:val="00C807AB"/>
    <w:rsid w:val="00CC13F9"/>
    <w:rsid w:val="00CD3723"/>
    <w:rsid w:val="00D55B37"/>
    <w:rsid w:val="00D62188"/>
    <w:rsid w:val="00D6760E"/>
    <w:rsid w:val="00D735B8"/>
    <w:rsid w:val="00D93C67"/>
    <w:rsid w:val="00E03043"/>
    <w:rsid w:val="00E7288E"/>
    <w:rsid w:val="00E95503"/>
    <w:rsid w:val="00EB424E"/>
    <w:rsid w:val="00F43DEE"/>
    <w:rsid w:val="00F5114D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86545D-F66D-4D9F-859C-983EAF0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BF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2018-06-21T15:46:00Z</dcterms:created>
  <dcterms:modified xsi:type="dcterms:W3CDTF">2018-07-10T15:28:00Z</dcterms:modified>
</cp:coreProperties>
</file>